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844F65" w:rsidRPr="00844F65" w:rsidRDefault="00844F65" w:rsidP="00844F65">
      <w:pPr>
        <w:ind w:firstLine="567"/>
        <w:jc w:val="center"/>
      </w:pPr>
      <w:r w:rsidRPr="00844F65">
        <w:rPr>
          <w:rFonts w:ascii="Times New Roman" w:hAnsi="Times New Roman"/>
          <w:sz w:val="24"/>
        </w:rPr>
        <w:t xml:space="preserve">Кафедра экономики </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844F65" w:rsidRPr="00844F65" w:rsidRDefault="00844F65" w:rsidP="00844F65">
            <w:pPr>
              <w:widowControl/>
              <w:suppressAutoHyphens w:val="0"/>
              <w:overflowPunct/>
              <w:autoSpaceDE/>
              <w:autoSpaceDN/>
              <w:spacing w:before="120" w:after="120"/>
              <w:ind w:firstLine="709"/>
              <w:jc w:val="both"/>
              <w:textAlignment w:val="auto"/>
              <w:rPr>
                <w:kern w:val="0"/>
                <w:lang w:eastAsia="en-US"/>
              </w:rPr>
            </w:pPr>
            <w:r w:rsidRPr="00844F65">
              <w:rPr>
                <w:rFonts w:ascii="Times New Roman" w:hAnsi="Times New Roman"/>
                <w:kern w:val="0"/>
                <w:sz w:val="24"/>
                <w:szCs w:val="24"/>
                <w:lang w:eastAsia="en-US"/>
              </w:rPr>
              <w:t>УТВЕРЖДЕНА</w:t>
            </w:r>
          </w:p>
          <w:p w:rsidR="00844F65" w:rsidRPr="00844F65" w:rsidRDefault="00844F65" w:rsidP="00844F65">
            <w:pPr>
              <w:spacing w:before="120" w:after="120"/>
              <w:ind w:left="460"/>
              <w:rPr>
                <w:rFonts w:ascii="Times New Roman" w:hAnsi="Times New Roman"/>
                <w:kern w:val="0"/>
                <w:sz w:val="24"/>
                <w:szCs w:val="24"/>
              </w:rPr>
            </w:pPr>
            <w:r w:rsidRPr="00844F65">
              <w:rPr>
                <w:rFonts w:ascii="Times New Roman" w:hAnsi="Times New Roman"/>
                <w:kern w:val="0"/>
                <w:sz w:val="24"/>
                <w:szCs w:val="24"/>
              </w:rPr>
              <w:t>решением методической комиссии по направлению подготовки Экономика СЗИУ РАНХиГС</w:t>
            </w:r>
          </w:p>
          <w:p w:rsidR="00A32FBC" w:rsidRPr="00827AFF" w:rsidRDefault="00844F65" w:rsidP="00844F65">
            <w:pPr>
              <w:widowControl/>
              <w:suppressAutoHyphens w:val="0"/>
              <w:overflowPunct/>
              <w:autoSpaceDE/>
              <w:autoSpaceDN/>
              <w:spacing w:before="120" w:after="120"/>
              <w:textAlignment w:val="auto"/>
              <w:rPr>
                <w:rFonts w:ascii="Times New Roman" w:hAnsi="Times New Roman"/>
                <w:kern w:val="0"/>
                <w:sz w:val="24"/>
                <w:szCs w:val="24"/>
              </w:rPr>
            </w:pPr>
            <w:r w:rsidRPr="00844F65">
              <w:rPr>
                <w:rFonts w:ascii="Times New Roman" w:hAnsi="Times New Roman" w:cs="Calibri"/>
              </w:rPr>
              <w:t>Протокол от «</w:t>
            </w:r>
            <w:r w:rsidR="00894429">
              <w:rPr>
                <w:rFonts w:ascii="Times New Roman" w:hAnsi="Times New Roman" w:cs="Calibri"/>
              </w:rPr>
              <w:t>28</w:t>
            </w:r>
            <w:r w:rsidRPr="00844F65">
              <w:rPr>
                <w:rFonts w:ascii="Times New Roman" w:hAnsi="Times New Roman" w:cs="Calibri"/>
              </w:rPr>
              <w:t>» августа 201</w:t>
            </w:r>
            <w:r w:rsidR="00894429">
              <w:rPr>
                <w:rFonts w:ascii="Times New Roman" w:hAnsi="Times New Roman" w:cs="Calibri"/>
              </w:rPr>
              <w:t>9</w:t>
            </w:r>
            <w:r w:rsidRPr="00844F65">
              <w:rPr>
                <w:rFonts w:ascii="Times New Roman" w:hAnsi="Times New Roman" w:cs="Calibri"/>
              </w:rPr>
              <w:t xml:space="preserve"> г.  №</w:t>
            </w:r>
            <w:r w:rsidR="00894429">
              <w:rPr>
                <w:rFonts w:ascii="Times New Roman" w:hAnsi="Times New Roman" w:cs="Calibri"/>
              </w:rPr>
              <w:t>1</w:t>
            </w:r>
            <w:r w:rsidRPr="00844F65">
              <w:rPr>
                <w:rFonts w:ascii="Times New Roman" w:hAnsi="Times New Roman" w:cs="Calibri"/>
              </w:rPr>
              <w:t xml:space="preserve"> </w:t>
            </w: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w:t>
      </w:r>
      <w:r w:rsidR="007131A7" w:rsidRPr="007131A7">
        <w:rPr>
          <w:rFonts w:ascii="Times New Roman" w:hAnsi="Times New Roman" w:cs="Calibri"/>
          <w:kern w:val="0"/>
          <w:sz w:val="24"/>
          <w:szCs w:val="24"/>
          <w:lang w:eastAsia="en-US"/>
        </w:rPr>
        <w:t>0</w:t>
      </w:r>
      <w:r w:rsidRPr="00827AFF">
        <w:rPr>
          <w:rFonts w:ascii="Times New Roman" w:hAnsi="Times New Roman" w:cs="Calibri"/>
          <w:kern w:val="0"/>
          <w:sz w:val="24"/>
          <w:szCs w:val="24"/>
          <w:lang w:eastAsia="en-US"/>
        </w:rPr>
        <w:t>1</w:t>
      </w:r>
      <w:r w:rsidR="007131A7">
        <w:rPr>
          <w:rFonts w:ascii="Times New Roman" w:hAnsi="Times New Roman" w:cs="Calibri"/>
          <w:kern w:val="0"/>
          <w:sz w:val="24"/>
          <w:szCs w:val="24"/>
          <w:lang w:eastAsia="en-US"/>
        </w:rPr>
        <w:t>.01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 xml:space="preserve">направление </w:t>
      </w:r>
      <w:r w:rsidR="007131A7">
        <w:rPr>
          <w:rFonts w:ascii="Times New Roman" w:hAnsi="Times New Roman" w:cs="Calibri"/>
          <w:kern w:val="0"/>
          <w:sz w:val="24"/>
          <w:szCs w:val="20"/>
          <w:lang w:eastAsia="en-US"/>
        </w:rPr>
        <w:t>38</w:t>
      </w:r>
      <w:r w:rsidRPr="00827AFF">
        <w:rPr>
          <w:rFonts w:ascii="Times New Roman" w:hAnsi="Times New Roman" w:cs="Calibri"/>
          <w:kern w:val="0"/>
          <w:sz w:val="24"/>
          <w:szCs w:val="20"/>
          <w:lang w:eastAsia="en-US"/>
        </w:rPr>
        <w:t>.06.01    «</w:t>
      </w:r>
      <w:r w:rsidR="007131A7">
        <w:rPr>
          <w:rFonts w:ascii="Times New Roman" w:hAnsi="Times New Roman" w:cs="Calibri"/>
          <w:kern w:val="0"/>
          <w:sz w:val="24"/>
          <w:szCs w:val="20"/>
          <w:lang w:eastAsia="en-US"/>
        </w:rPr>
        <w:t>Экономика</w:t>
      </w:r>
      <w:r w:rsidRPr="00827AFF">
        <w:rPr>
          <w:rFonts w:ascii="Times New Roman" w:hAnsi="Times New Roman" w:cs="Calibri"/>
          <w:kern w:val="0"/>
          <w:sz w:val="24"/>
          <w:szCs w:val="20"/>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007131A7">
        <w:rPr>
          <w:rFonts w:ascii="Times New Roman" w:hAnsi="Times New Roman"/>
          <w:kern w:val="0"/>
          <w:sz w:val="24"/>
          <w:szCs w:val="24"/>
          <w:lang w:eastAsia="en-US"/>
        </w:rPr>
        <w:t>Экономика и управление народным хозяйством (региональная экономика</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024C8D" w:rsidRDefault="00CF1973" w:rsidP="00A32FBC">
      <w:pPr>
        <w:widowControl/>
        <w:suppressAutoHyphens w:val="0"/>
        <w:overflowPunct/>
        <w:autoSpaceDE/>
        <w:autoSpaceDN/>
        <w:jc w:val="center"/>
        <w:textAlignment w:val="auto"/>
        <w:rPr>
          <w:rFonts w:ascii="Times New Roman" w:hAnsi="Times New Roman" w:cs="Calibri"/>
          <w:kern w:val="0"/>
          <w:sz w:val="24"/>
          <w:szCs w:val="28"/>
          <w:lang w:eastAsia="en-US"/>
        </w:rPr>
      </w:pPr>
      <w:r>
        <w:rPr>
          <w:rFonts w:ascii="Times New Roman" w:hAnsi="Times New Roman" w:cs="Calibri"/>
          <w:kern w:val="0"/>
          <w:sz w:val="24"/>
          <w:szCs w:val="28"/>
          <w:lang w:eastAsia="en-US"/>
        </w:rPr>
        <w:t>Год набора - 20</w:t>
      </w:r>
      <w:r w:rsidR="00894429">
        <w:rPr>
          <w:rFonts w:ascii="Times New Roman" w:hAnsi="Times New Roman" w:cs="Calibri"/>
          <w:kern w:val="0"/>
          <w:sz w:val="24"/>
          <w:szCs w:val="28"/>
          <w:lang w:eastAsia="en-US"/>
        </w:rPr>
        <w:t>20</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sidR="00894429">
        <w:rPr>
          <w:rFonts w:ascii="Times New Roman" w:hAnsi="Times New Roman" w:cs="Calibri"/>
          <w:kern w:val="0"/>
          <w:sz w:val="24"/>
          <w:szCs w:val="20"/>
          <w:lang w:eastAsia="en-US"/>
        </w:rPr>
        <w:t>9</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 xml:space="preserve">Заведующий кафедрой </w:t>
      </w:r>
      <w:r w:rsidR="00844F65">
        <w:rPr>
          <w:rFonts w:ascii="Times New Roman" w:hAnsi="Times New Roman"/>
          <w:b/>
          <w:sz w:val="24"/>
        </w:rPr>
        <w:t>экономики</w:t>
      </w:r>
    </w:p>
    <w:p w:rsidR="00827AFF"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Доцент, кандидат экономических наук,</w:t>
      </w:r>
    </w:p>
    <w:p w:rsidR="007131A7"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заведующий кафедрой экономики</w:t>
      </w:r>
    </w:p>
    <w:p w:rsidR="007131A7" w:rsidRPr="00D17E5B"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С.М. Кроливецкая</w:t>
      </w: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6603F4">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4C4002">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A32FBC">
            <w:pPr>
              <w:ind w:firstLine="709"/>
              <w:jc w:val="both"/>
              <w:rPr>
                <w:rFonts w:ascii="Times New Roman" w:eastAsiaTheme="minorEastAsia" w:hAnsi="Times New Roman"/>
                <w:spacing w:val="-20"/>
                <w:sz w:val="24"/>
                <w:szCs w:val="24"/>
                <w:lang w:eastAsia="ja-JP"/>
              </w:rPr>
            </w:pPr>
            <w:r w:rsidRPr="00D13F08">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A32FBC">
        <w:tc>
          <w:tcPr>
            <w:tcW w:w="1134"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A32FBC"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Default="007131A7" w:rsidP="00A32FBC">
            <w:pPr>
              <w:ind w:firstLine="709"/>
              <w:jc w:val="both"/>
              <w:rPr>
                <w:rFonts w:ascii="Times New Roman" w:hAnsi="Times New Roman"/>
                <w:iCs/>
                <w:sz w:val="24"/>
                <w:szCs w:val="24"/>
              </w:rPr>
            </w:pPr>
            <w:r w:rsidRPr="008B5F10">
              <w:rPr>
                <w:rFonts w:ascii="Times New Roman" w:hAnsi="Times New Roman"/>
                <w:sz w:val="24"/>
                <w:szCs w:val="24"/>
              </w:rPr>
              <w:t xml:space="preserve">знает способы планирования  </w:t>
            </w:r>
            <w:r w:rsidRPr="008B5F10">
              <w:rPr>
                <w:rStyle w:val="FontStyle44"/>
                <w:rFonts w:eastAsiaTheme="majorEastAsia"/>
                <w:sz w:val="24"/>
                <w:szCs w:val="24"/>
              </w:rPr>
              <w:t>задач  собственного профессионального и личностного развития</w:t>
            </w:r>
          </w:p>
        </w:tc>
      </w:tr>
    </w:tbl>
    <w:p w:rsidR="00A32FBC" w:rsidRDefault="00A32FBC"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Pr="00A32FBC" w:rsidRDefault="007131A7"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9175F7" w:rsidRPr="00DB7668" w:rsidTr="00FD0F5B">
        <w:trPr>
          <w:trHeight w:val="83"/>
        </w:trPr>
        <w:tc>
          <w:tcPr>
            <w:tcW w:w="1418" w:type="dxa"/>
            <w:vMerge w:val="restart"/>
            <w:tcBorders>
              <w:top w:val="single" w:sz="4" w:space="0" w:color="auto"/>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9175F7">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9175F7" w:rsidRPr="00DB7668" w:rsidTr="00FD0F5B">
        <w:trPr>
          <w:trHeight w:val="81"/>
        </w:trPr>
        <w:tc>
          <w:tcPr>
            <w:tcW w:w="1418" w:type="dxa"/>
            <w:vMerge/>
            <w:tcBorders>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9175F7" w:rsidRPr="00DB7668" w:rsidTr="00FD0F5B">
        <w:trPr>
          <w:trHeight w:val="81"/>
        </w:trPr>
        <w:tc>
          <w:tcPr>
            <w:tcW w:w="1418" w:type="dxa"/>
            <w:vMerge/>
            <w:tcBorders>
              <w:left w:val="single" w:sz="4" w:space="0" w:color="000000"/>
              <w:bottom w:val="single" w:sz="4" w:space="0" w:color="auto"/>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7131A7">
        <w:rPr>
          <w:rFonts w:ascii="Times New Roman" w:hAnsi="Times New Roman"/>
          <w:b/>
          <w:kern w:val="0"/>
          <w:sz w:val="24"/>
          <w:szCs w:val="24"/>
        </w:rPr>
        <w:tab/>
      </w:r>
      <w:r w:rsidR="007131A7">
        <w:rPr>
          <w:rFonts w:ascii="Times New Roman" w:hAnsi="Times New Roman"/>
          <w:b/>
          <w:kern w:val="0"/>
          <w:sz w:val="24"/>
          <w:szCs w:val="24"/>
        </w:rPr>
        <w:tab/>
      </w:r>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 xml:space="preserve">направление </w:t>
      </w:r>
      <w:r w:rsidR="007131A7">
        <w:rPr>
          <w:rFonts w:ascii="Times New Roman" w:hAnsi="Times New Roman"/>
          <w:sz w:val="24"/>
          <w:szCs w:val="24"/>
        </w:rPr>
        <w:t>38</w:t>
      </w:r>
      <w:r w:rsidR="00A32FBC" w:rsidRPr="00A32FBC">
        <w:rPr>
          <w:rFonts w:ascii="Times New Roman" w:hAnsi="Times New Roman"/>
          <w:sz w:val="24"/>
          <w:szCs w:val="24"/>
        </w:rPr>
        <w:t>.06.01    «</w:t>
      </w:r>
      <w:r w:rsidR="007131A7">
        <w:rPr>
          <w:rFonts w:ascii="Times New Roman" w:hAnsi="Times New Roman"/>
          <w:sz w:val="24"/>
          <w:szCs w:val="24"/>
        </w:rPr>
        <w:t>Экономика</w:t>
      </w:r>
      <w:r w:rsidR="00A32FBC">
        <w:rPr>
          <w:rFonts w:ascii="Times New Roman" w:hAnsi="Times New Roman"/>
          <w:sz w:val="24"/>
          <w:szCs w:val="24"/>
        </w:rPr>
        <w:t xml:space="preserve">» </w:t>
      </w:r>
      <w:r w:rsidR="00A32FBC" w:rsidRPr="00A32FBC">
        <w:rPr>
          <w:rFonts w:ascii="Times New Roman" w:hAnsi="Times New Roman"/>
          <w:sz w:val="24"/>
          <w:szCs w:val="24"/>
        </w:rPr>
        <w:t>направленность «</w:t>
      </w:r>
      <w:r w:rsidR="007131A7">
        <w:rPr>
          <w:rFonts w:ascii="Times New Roman" w:hAnsi="Times New Roman"/>
          <w:sz w:val="24"/>
          <w:szCs w:val="24"/>
        </w:rPr>
        <w:t>Экономика и управление народным хозяйством (региональная экономика)</w:t>
      </w:r>
      <w:r w:rsidR="00A32FBC" w:rsidRPr="00A32FBC">
        <w:rPr>
          <w:rFonts w:ascii="Times New Roman" w:hAnsi="Times New Roman"/>
          <w:sz w:val="24"/>
          <w:szCs w:val="24"/>
        </w:rPr>
        <w:t>»</w:t>
      </w:r>
      <w:r w:rsidR="007131A7">
        <w:rPr>
          <w:rFonts w:ascii="Times New Roman" w:hAnsi="Times New Roman"/>
          <w:sz w:val="24"/>
          <w:szCs w:val="24"/>
        </w:rPr>
        <w:t>.</w:t>
      </w:r>
    </w:p>
    <w:bookmarkEnd w:id="4"/>
    <w:p w:rsidR="00546B8D" w:rsidRPr="007131A7" w:rsidRDefault="007131A7" w:rsidP="00A32FBC">
      <w:pPr>
        <w:suppressAutoHyphens w:val="0"/>
        <w:jc w:val="both"/>
        <w:rPr>
          <w:rFonts w:ascii="Times New Roman" w:hAnsi="Times New Roman"/>
          <w:sz w:val="24"/>
        </w:rPr>
      </w:pPr>
      <w:r>
        <w:rPr>
          <w:rFonts w:ascii="Times New Roman" w:hAnsi="Times New Roman"/>
          <w:sz w:val="24"/>
        </w:rPr>
        <w:tab/>
      </w:r>
      <w:r w:rsidR="002F333F" w:rsidRPr="007131A7">
        <w:rPr>
          <w:rFonts w:ascii="Times New Roman" w:hAnsi="Times New Roman"/>
          <w:sz w:val="24"/>
        </w:rPr>
        <w:t xml:space="preserve">Дисциплина реализуется параллельно с такими дисциплинами как: </w:t>
      </w:r>
      <w:r w:rsidRPr="007131A7">
        <w:rPr>
          <w:rFonts w:ascii="Times New Roman" w:hAnsi="Times New Roman"/>
          <w:sz w:val="24"/>
        </w:rPr>
        <w:t>Б1.В.01.02</w:t>
      </w:r>
      <w:r>
        <w:rPr>
          <w:rFonts w:ascii="Times New Roman" w:hAnsi="Times New Roman"/>
          <w:sz w:val="24"/>
        </w:rPr>
        <w:t xml:space="preserve"> </w:t>
      </w:r>
      <w:r w:rsidRPr="007131A7">
        <w:rPr>
          <w:rFonts w:ascii="Times New Roman" w:hAnsi="Times New Roman"/>
          <w:sz w:val="24"/>
        </w:rPr>
        <w:t>Актуальные проблемы и методология  экономических исследований</w:t>
      </w:r>
      <w:r>
        <w:rPr>
          <w:rFonts w:ascii="Times New Roman" w:hAnsi="Times New Roman"/>
          <w:sz w:val="24"/>
        </w:rPr>
        <w:t xml:space="preserve">, </w:t>
      </w:r>
      <w:r w:rsidRPr="007131A7">
        <w:rPr>
          <w:rFonts w:ascii="Times New Roman" w:hAnsi="Times New Roman"/>
          <w:sz w:val="24"/>
        </w:rPr>
        <w:t>Б1.В.01.03</w:t>
      </w:r>
      <w:r>
        <w:rPr>
          <w:rFonts w:ascii="Times New Roman" w:hAnsi="Times New Roman"/>
          <w:sz w:val="24"/>
        </w:rPr>
        <w:t xml:space="preserve"> </w:t>
      </w:r>
      <w:r w:rsidR="00A32FBC" w:rsidRPr="007131A7">
        <w:rPr>
          <w:rFonts w:ascii="Times New Roman" w:hAnsi="Times New Roman"/>
          <w:sz w:val="24"/>
        </w:rPr>
        <w:t>Методология теоретических и экспериментальных исследований</w:t>
      </w:r>
      <w:r>
        <w:rPr>
          <w:rFonts w:ascii="Times New Roman" w:hAnsi="Times New Roman"/>
          <w:sz w:val="24"/>
        </w:rPr>
        <w:t xml:space="preserve">, </w:t>
      </w:r>
      <w:r w:rsidRPr="007131A7">
        <w:rPr>
          <w:rFonts w:ascii="Times New Roman" w:hAnsi="Times New Roman"/>
          <w:sz w:val="24"/>
        </w:rPr>
        <w:t>Б1.В.01.04</w:t>
      </w:r>
      <w:r>
        <w:rPr>
          <w:rFonts w:ascii="Times New Roman" w:hAnsi="Times New Roman"/>
          <w:sz w:val="24"/>
        </w:rPr>
        <w:t xml:space="preserve"> </w:t>
      </w:r>
      <w:r w:rsidR="00A32FBC" w:rsidRPr="007131A7">
        <w:rPr>
          <w:rFonts w:ascii="Times New Roman" w:hAnsi="Times New Roman"/>
          <w:sz w:val="24"/>
        </w:rPr>
        <w:t>Современные методы исследования и информационно-коммуникативные технологии.</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5B4668" w:rsidRPr="005B4668" w:rsidRDefault="005B4668" w:rsidP="005B4668">
      <w:pPr>
        <w:suppressAutoHyphens w:val="0"/>
        <w:ind w:left="360"/>
        <w:jc w:val="both"/>
        <w:textAlignment w:val="auto"/>
        <w:rPr>
          <w:rFonts w:ascii="Times New Roman" w:hAnsi="Times New Roman"/>
          <w:b/>
          <w:i/>
          <w:sz w:val="24"/>
          <w:szCs w:val="24"/>
        </w:rPr>
      </w:pPr>
      <w:r w:rsidRPr="005B4668">
        <w:rPr>
          <w:rFonts w:ascii="Times New Roman" w:hAnsi="Times New Roman"/>
          <w:b/>
          <w:i/>
          <w:sz w:val="24"/>
          <w:szCs w:val="24"/>
        </w:rPr>
        <w:t>Тема № 8. Начала становления научного 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Рассказать когда и как происходило формирование науки как социального института?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Определите понятие научной революции.</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Перечислить какие теоретические (философские) концепции стали источниками научной революции XVI-XVII вв.</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Объяснить как можно определить математическую и механистическую модель картины мира?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Назвать что такое эмпиризм?</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w:t>
      </w:r>
      <w:r w:rsidRPr="005B4668">
        <w:rPr>
          <w:rFonts w:ascii="Times New Roman" w:hAnsi="Times New Roman"/>
          <w:sz w:val="24"/>
          <w:szCs w:val="24"/>
        </w:rPr>
        <w:tab/>
        <w:t>Дать определение что такое рационализм?</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7.</w:t>
      </w:r>
      <w:r w:rsidRPr="005B4668">
        <w:rPr>
          <w:rFonts w:ascii="Times New Roman" w:hAnsi="Times New Roman"/>
          <w:sz w:val="24"/>
          <w:szCs w:val="24"/>
        </w:rPr>
        <w:tab/>
        <w:t>Определите индукцию и дедукцию как методы научного познания.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8. Указать роль натурфилософии в формировании научного 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b/>
          <w:i/>
          <w:sz w:val="24"/>
          <w:szCs w:val="24"/>
        </w:rPr>
        <w:t>Тема № 10.Структура науки и структура научного познания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Назвать что такое парадигма в научной картине мира?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Объяснить как изменился статус и функции науки в исторической перспективе?</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Рассказать как повлияли на философию науки основные философские направления ХХ века: современный позитивизм, экзистенциализм, неотомизм, марксизм?</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Указать в чем состоит эволюционно-синергетическая картина мира в XX веке?</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Определите научные революции и их типы (глобальная, частная, научно-техническая).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w:t>
      </w:r>
      <w:r w:rsidRPr="005B4668">
        <w:rPr>
          <w:rFonts w:ascii="Times New Roman" w:hAnsi="Times New Roman"/>
          <w:sz w:val="24"/>
          <w:szCs w:val="24"/>
        </w:rPr>
        <w:tab/>
        <w:t>Назовите основные этические нормы науки.</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7. Охарактеризовать язык научного познания и особенности научного мышления</w:t>
      </w:r>
    </w:p>
    <w:p w:rsidR="005B4668" w:rsidRPr="005B4668" w:rsidRDefault="005B4668" w:rsidP="005B4668">
      <w:pPr>
        <w:suppressAutoHyphens w:val="0"/>
        <w:jc w:val="both"/>
        <w:textAlignment w:val="auto"/>
        <w:rPr>
          <w:rFonts w:ascii="Times New Roman" w:hAnsi="Times New Roman"/>
          <w:b/>
          <w:i/>
          <w:sz w:val="24"/>
          <w:szCs w:val="24"/>
        </w:rPr>
      </w:pPr>
      <w:r w:rsidRPr="005B4668">
        <w:rPr>
          <w:rFonts w:ascii="Times New Roman" w:hAnsi="Times New Roman"/>
          <w:b/>
          <w:i/>
          <w:sz w:val="24"/>
          <w:szCs w:val="24"/>
        </w:rPr>
        <w:t>Тема № 11.Методы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color w:val="000000"/>
          <w:sz w:val="24"/>
          <w:szCs w:val="24"/>
        </w:rPr>
        <w:t>Охарактеризуйте эмпирический уровень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sz w:val="24"/>
          <w:szCs w:val="24"/>
        </w:rPr>
        <w:t>Объяснить</w:t>
      </w:r>
      <w:r w:rsidRPr="005B4668">
        <w:rPr>
          <w:rFonts w:ascii="Times New Roman" w:hAnsi="Times New Roman"/>
          <w:color w:val="000000"/>
          <w:sz w:val="24"/>
          <w:szCs w:val="24"/>
        </w:rPr>
        <w:t xml:space="preserve"> в чём состоит теоретический уровень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color w:val="000000"/>
          <w:sz w:val="24"/>
          <w:szCs w:val="24"/>
        </w:rPr>
        <w:t>Охарактеризуйте наблюдение и эксперимент как методы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color w:val="000000"/>
          <w:sz w:val="24"/>
          <w:szCs w:val="24"/>
        </w:rPr>
        <w:t>Опишите моделирование, формализацию как методы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sz w:val="24"/>
          <w:szCs w:val="24"/>
        </w:rPr>
        <w:t>Рассказать</w:t>
      </w:r>
      <w:r w:rsidRPr="005B4668">
        <w:rPr>
          <w:rFonts w:ascii="Times New Roman" w:hAnsi="Times New Roman"/>
          <w:color w:val="000000"/>
          <w:sz w:val="24"/>
          <w:szCs w:val="24"/>
        </w:rPr>
        <w:t xml:space="preserve"> в чем состоит гипотетико-дедуктивная схема развития научного знания?</w:t>
      </w:r>
    </w:p>
    <w:p w:rsidR="005B4668" w:rsidRPr="005B4668" w:rsidRDefault="005B4668" w:rsidP="005B4668">
      <w:pPr>
        <w:suppressAutoHyphens w:val="0"/>
        <w:jc w:val="both"/>
        <w:textAlignment w:val="auto"/>
        <w:rPr>
          <w:rFonts w:ascii="Times New Roman" w:hAnsi="Times New Roman"/>
          <w:b/>
          <w:i/>
          <w:sz w:val="24"/>
          <w:szCs w:val="24"/>
        </w:rPr>
      </w:pPr>
      <w:r w:rsidRPr="005B4668">
        <w:rPr>
          <w:rFonts w:ascii="Times New Roman" w:hAnsi="Times New Roman"/>
          <w:b/>
          <w:i/>
          <w:sz w:val="24"/>
          <w:szCs w:val="24"/>
        </w:rPr>
        <w:t>Тема № 13.Наука и культура, роль гуманитарного знания в развитии общества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Укажите функции науки в жизни общества.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Объяснить в чем состоит роль науки как общественного института?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Рассказать в чем состоит политическая и экономическая роль науки в жизни современного общества?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Объяснить что такое рациональность как род человеческой деятельности? Назовите основные типы научной рациональности.</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Определите понятие научная картина мира.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 Охарактеризовать характер взаимодействия и взаимовлияния науки и культуры в современном обществе.</w:t>
      </w:r>
    </w:p>
    <w:p w:rsidR="005B4668" w:rsidRPr="005B4668" w:rsidRDefault="005B4668" w:rsidP="005B4668">
      <w:pPr>
        <w:suppressAutoHyphens w:val="0"/>
        <w:jc w:val="both"/>
        <w:textAlignment w:val="auto"/>
        <w:rPr>
          <w:rFonts w:ascii="Times New Roman" w:hAnsi="Times New Roman"/>
          <w:b/>
          <w:i/>
          <w:sz w:val="24"/>
          <w:szCs w:val="24"/>
        </w:rPr>
      </w:pPr>
      <w:r w:rsidRPr="005B4668">
        <w:rPr>
          <w:rFonts w:ascii="Times New Roman" w:hAnsi="Times New Roman"/>
          <w:b/>
          <w:i/>
          <w:sz w:val="24"/>
          <w:szCs w:val="24"/>
        </w:rPr>
        <w:t>Тема № 15. Философские проблемы единства и развития социально-гуманитарного 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Определите понятие ценности и его содержание.</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Назовите особенности методологии социально-гуманитарного познания.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Назовите критерии истины в социально-гуманитарных исследованиях.</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Объяснить в чем состоит противопоставление понимания и объяснения?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Охарактеризуйте герменевтику как метод филологических и исторических наук.</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w:t>
      </w:r>
      <w:r w:rsidRPr="005B4668">
        <w:rPr>
          <w:rFonts w:ascii="Times New Roman" w:hAnsi="Times New Roman"/>
          <w:sz w:val="24"/>
          <w:szCs w:val="24"/>
        </w:rPr>
        <w:tab/>
        <w:t>Рассказать в чем состоит проблема объективности познания в социально-гуманитарных науках.</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7.</w:t>
      </w:r>
      <w:r w:rsidRPr="005B4668">
        <w:rPr>
          <w:rFonts w:ascii="Times New Roman" w:hAnsi="Times New Roman"/>
          <w:sz w:val="24"/>
          <w:szCs w:val="24"/>
        </w:rPr>
        <w:tab/>
        <w:t>Указать в чем состоят функции социальных наук в политической и духовной сферах общественной жизни?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B4668" w:rsidRPr="005B4668" w:rsidTr="005B4668">
        <w:trPr>
          <w:trHeight w:val="31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pacing w:line="276" w:lineRule="auto"/>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pacing w:line="276" w:lineRule="auto"/>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Вопросы для практического занятия</w:t>
            </w:r>
          </w:p>
        </w:tc>
      </w:tr>
      <w:tr w:rsidR="005B4668" w:rsidRPr="005B4668" w:rsidTr="005B4668">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Тема 8 (Занятие 1).</w:t>
            </w:r>
            <w:r w:rsidRPr="005B4668">
              <w:rPr>
                <w:rFonts w:ascii="Times New Roman" w:hAnsi="Times New Roman"/>
                <w:spacing w:val="-20"/>
                <w:sz w:val="24"/>
                <w:szCs w:val="24"/>
                <w:lang w:eastAsia="en-US"/>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предпосылки возникновения научного знания в древнем мире.</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развитие научных знаний в античном мире: уровень, тенденции, направления, проблемы, связь с практикой.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 натурфилософии как первой науке.</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основные философские учения античности в их связи с нарождающейся наукой. </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истоки опытной науки в европейской культуре.</w:t>
            </w: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Тема 11 (Занятие 2)</w:t>
            </w:r>
            <w:r w:rsidRPr="005B4668">
              <w:rPr>
                <w:rFonts w:ascii="Times New Roman" w:hAnsi="Times New Roman"/>
                <w:bCs/>
                <w:spacing w:val="-20"/>
                <w:sz w:val="24"/>
                <w:szCs w:val="24"/>
                <w:lang w:eastAsia="en-US"/>
              </w:rPr>
              <w:t>.</w:t>
            </w:r>
            <w:r w:rsidRPr="005B4668">
              <w:rPr>
                <w:rFonts w:ascii="Times New Roman" w:hAnsi="Times New Roman"/>
                <w:spacing w:val="-20"/>
                <w:sz w:val="24"/>
                <w:szCs w:val="24"/>
                <w:lang w:eastAsia="en-US"/>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сущность и структуру научного метода.</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становление методов научного познания в истории философии.</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методы получения эмпирического знания, их содержание, технология применения.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проблему факта в социально-гуманитарном познании.</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методы получения теоретического знания, их содержание, специфика, технология применения.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6.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интуицию и её роль в получении принципиально нового знания. Способы развития интуиции.</w:t>
            </w: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Тема 12 (Занятие 3)</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научную проблему как исходную основу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задачи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 структуре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А) программа научного исследования, </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Б) гипотезы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В) методы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Г) технология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Д) нормативные требования к исследованию,</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 Е) Место социального эксперимента в социальных исследованиях.</w:t>
            </w: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 xml:space="preserve">Тема 13 (Занятие 4). </w:t>
            </w:r>
            <w:r w:rsidRPr="005B4668">
              <w:rPr>
                <w:rFonts w:ascii="Times New Roman" w:hAnsi="Times New Roman"/>
                <w:spacing w:val="-20"/>
                <w:sz w:val="24"/>
                <w:szCs w:val="24"/>
                <w:lang w:eastAsia="en-US"/>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возникновение и этапы развития исторических наук. </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дискуссионные вопросы определения предмета и объекта истории.</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проблему достоверности результатов исторических исследований.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об исторических науках и политике.</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6.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роль исторических знаний в понимании развития общества.</w:t>
            </w:r>
          </w:p>
        </w:tc>
      </w:tr>
      <w:tr w:rsidR="005B4668" w:rsidRPr="005B4668" w:rsidTr="005B4668">
        <w:trPr>
          <w:trHeight w:val="330"/>
        </w:trPr>
        <w:tc>
          <w:tcPr>
            <w:tcW w:w="2093" w:type="dxa"/>
            <w:tcBorders>
              <w:top w:val="single" w:sz="6" w:space="0" w:color="auto"/>
              <w:left w:val="single" w:sz="6" w:space="0" w:color="auto"/>
              <w:bottom w:val="single" w:sz="4"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 xml:space="preserve">Тема 15 (Занятие 5). </w:t>
            </w:r>
            <w:r w:rsidRPr="005B4668">
              <w:rPr>
                <w:rFonts w:ascii="Times New Roman" w:hAnsi="Times New Roman"/>
                <w:spacing w:val="-20"/>
                <w:sz w:val="24"/>
                <w:szCs w:val="24"/>
                <w:lang w:eastAsia="en-US"/>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сущность и содержание философского аспекта частных наук.</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 проблеме соотношения философии истории и исторических наук.</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возможности и пределы достоверности исторических знаний.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влияние инструментария исторического исследования на содержание полученных знаний.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взаимосвязь методов исторического исследования с методами исследования сопредельных наук.</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6. </w:t>
            </w: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роль личности историка в научных исследованиях.</w:t>
            </w:r>
          </w:p>
        </w:tc>
      </w:tr>
    </w:tbl>
    <w:p w:rsidR="005B4668" w:rsidRPr="005B4668" w:rsidRDefault="005B4668" w:rsidP="005B4668">
      <w:pPr>
        <w:suppressAutoHyphens w:val="0"/>
        <w:ind w:firstLine="709"/>
        <w:jc w:val="both"/>
        <w:textAlignment w:val="auto"/>
        <w:rPr>
          <w:rFonts w:ascii="Times New Roman" w:hAnsi="Times New Roman"/>
          <w:b/>
          <w:sz w:val="24"/>
          <w:szCs w:val="24"/>
        </w:rPr>
      </w:pPr>
    </w:p>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14368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14368B" w:rsidRPr="00D17E5B" w:rsidRDefault="00891D9E" w:rsidP="0014368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hAnsi="Times New Roman"/>
                <w:iCs/>
                <w:sz w:val="20"/>
                <w:szCs w:val="20"/>
              </w:rPr>
            </w:pPr>
            <w:r w:rsidRPr="007131A7">
              <w:rPr>
                <w:rFonts w:ascii="Times New Roman" w:hAnsi="Times New Roman"/>
                <w:sz w:val="20"/>
                <w:szCs w:val="20"/>
              </w:rPr>
              <w:t xml:space="preserve">знает способы планирования  </w:t>
            </w:r>
            <w:r w:rsidRPr="007131A7">
              <w:rPr>
                <w:rStyle w:val="FontStyle44"/>
                <w:rFonts w:eastAsiaTheme="majorEastAsia"/>
                <w:sz w:val="20"/>
                <w:szCs w:val="20"/>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3220"/>
        <w:gridCol w:w="3708"/>
      </w:tblGrid>
      <w:tr w:rsidR="00AF2AC0" w:rsidRPr="00D17E5B" w:rsidTr="007131A7">
        <w:trPr>
          <w:trHeight w:val="432"/>
          <w:tblHeader/>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УК-1.1.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 xml:space="preserve">Демонстрирует способность анализировать предметную область </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 xml:space="preserve">Полнота представленной библиографии, ее качество, глубина проработки. </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УК-2.1.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анализировать предметную область в соответствии с выбранной темой исследования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по теме диссертации, критически оценивать современные научные достижения.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аргументировано формулировать сформулированную научную проблемы, отстаивать свои выводы.</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представленной библиографии, ее качество, глубина проработки.</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Наличие отзыва от научного руководителя, его выводы о результативности работы.</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УК-5.1.</w:t>
            </w:r>
          </w:p>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Способность применять этические нормы в </w:t>
            </w:r>
            <w:r w:rsidRPr="007131A7">
              <w:rPr>
                <w:rStyle w:val="FontStyle44"/>
                <w:rFonts w:eastAsiaTheme="majorEastAsia"/>
                <w:sz w:val="20"/>
                <w:szCs w:val="20"/>
              </w:rPr>
              <w:t>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знание этических норм в </w:t>
            </w:r>
            <w:r w:rsidRPr="007131A7">
              <w:rPr>
                <w:rStyle w:val="FontStyle44"/>
                <w:rFonts w:eastAsiaTheme="majorEastAsia"/>
                <w:sz w:val="20"/>
                <w:szCs w:val="20"/>
              </w:rPr>
              <w:t>профессиональной деятельности</w:t>
            </w:r>
            <w:r w:rsidRPr="007131A7">
              <w:rPr>
                <w:rFonts w:ascii="Times New Roman" w:hAnsi="Times New Roman"/>
                <w:sz w:val="20"/>
                <w:szCs w:val="20"/>
              </w:rPr>
              <w:t xml:space="preserve"> </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Логичность и  обоснованность ответов;</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r w:rsidR="007131A7" w:rsidRPr="008B5F10"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75F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p w:rsidR="007131A7" w:rsidRPr="007131A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 xml:space="preserve">знает способы планирования  </w:t>
            </w:r>
            <w:r w:rsidRPr="007131A7">
              <w:rPr>
                <w:rStyle w:val="FontStyle44"/>
                <w:spacing w:val="-20"/>
                <w:sz w:val="20"/>
                <w:lang w:eastAsia="ru-RU"/>
              </w:rPr>
              <w:t>задач  собственного профессионального и личностного развития</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знание способов  планирования  </w:t>
            </w:r>
            <w:r w:rsidRPr="007131A7">
              <w:rPr>
                <w:rStyle w:val="FontStyle44"/>
                <w:sz w:val="20"/>
                <w:szCs w:val="20"/>
              </w:rPr>
              <w:t>задач  собственного профессионального развития;</w:t>
            </w:r>
          </w:p>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 знание способов  планирования  </w:t>
            </w:r>
            <w:r w:rsidRPr="007131A7">
              <w:rPr>
                <w:rStyle w:val="FontStyle44"/>
                <w:sz w:val="20"/>
                <w:szCs w:val="20"/>
              </w:rPr>
              <w:t>задач  собственного личностного развития.</w:t>
            </w:r>
          </w:p>
          <w:p w:rsidR="007131A7" w:rsidRPr="007131A7" w:rsidRDefault="007131A7" w:rsidP="007131A7">
            <w:pPr>
              <w:ind w:left="54" w:firstLine="709"/>
              <w:jc w:val="both"/>
              <w:rPr>
                <w:rFonts w:ascii="Times New Roman" w:hAnsi="Times New Roman"/>
                <w:sz w:val="20"/>
                <w:szCs w:val="20"/>
              </w:rPr>
            </w:pP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firstLine="709"/>
              <w:jc w:val="both"/>
              <w:rPr>
                <w:rFonts w:ascii="Times New Roman" w:hAnsi="Times New Roman"/>
                <w:sz w:val="20"/>
                <w:szCs w:val="20"/>
              </w:rPr>
            </w:pPr>
            <w:r w:rsidRPr="007131A7">
              <w:rPr>
                <w:rFonts w:ascii="Times New Roman" w:hAnsi="Times New Roman"/>
                <w:sz w:val="20"/>
                <w:szCs w:val="20"/>
              </w:rPr>
              <w:t>Полнота, логичность,  обоснованность ответов, критичность оценок;</w:t>
            </w:r>
          </w:p>
          <w:p w:rsidR="007131A7" w:rsidRPr="007131A7" w:rsidRDefault="007131A7" w:rsidP="007131A7">
            <w:pPr>
              <w:ind w:firstLine="709"/>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 Раскрыть сущность науки и её основные характеристики.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 Охарактеризовать современную науку как социальный институт. Перечислить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 Описать науку как система знаний.</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 Рассказать о науке и религии в культуре современной цивилизации.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 Охарактеризовать науку и философию, основные черты взаимосвязи.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 Идентифицировать науку и нравственность (этика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7. Сравнить натурфилософию и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8. Перечислить основные этапы и закономерности развития науки. Специфика научных революций.</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9. Анализировать становление научного знания в рамках античной философии (милетская школа, элейская школа).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10. Сравнить античную диалектику и античную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11. Исследовать философскую систему Демокрита, её обоснование и её влияние на развитие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12. Сформулировать философскую систему Платона, аргументы в её доказательство, соотношение с наукой.</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13. Охарактеризовать философию Аристотеля и её влияние на европейскую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14. Объяснить реализм и номинализм в европейской средневековой философии.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15. Описать философию Ф. Бэкона и начало эмпирической традиции в европейской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16. Рассказать о философии Р.Декарта и начале рационалистической традиции в европейской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17. Рассказать о Д.Юм как родоначальнике современного скептицизма в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18. Описать философию И.Канта и её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19. Охарактеризовать философию Г.Гегеля и её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20. Объяснить философию Л.Фейербаха и её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21. Идентифицировать философию марксизма, её специфику и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22. Анализировать мировоззренческое и методологическое воздействие диалектического материализма на науку ХХ века.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23. Исследовать становление и развитие диалектики как методологии науки (И.Кант, Г.Гегель, К.Маркс, Ф.Энгельс).</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24. Объяснить кризис натурфилософии и пути развития европейской культуры во второй половине Х1Х века.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25. Охарактеризовать науку и иррационализм (А.Шопенгауэр, Ф.Ницше).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26. Анализировать неокантианство и проблемы научного метода.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27. Анализировать прагматизм и его мировоззренческое и методологическое влияние на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28. Раскрыть позитивизм О. Конта и его мировоззренческое и методологическое влияние на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29. Охарактеризовать неопозитивизм и его мировоззренческое и методологическое значение для современной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30. Описать позитивизм и его мировоззренческое и методологическое влияние на современную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31. Объяснить экзистенциализм и его мировоззренческое и методологическое значение для современной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32. Раскрыть мировоззренческое и методологическое значение для современной науки психоанализа и неофрейдизма.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33. Охарактеризовать мировоззренческое значение для современной науки неотомизма и персонализма.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34. Описать герменевтику и её методологическое значение для современной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35. Раскрыть мировоззренческое и методологическое значение для современной науки структурализма и постструктурализма.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36. Анализировать философскую антропологию, её мировоззренческое и методологическое влияние на современную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37. Исследовать сущность и специфика научного знания.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38. Идентифицировать понятие научной картины мира как основание научного исследования.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39. Описать идеалы и нормы научного исследования.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40. Анализировать проблему факта в современном научном исследовании.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41. Охарактеризовать научную теорию и её основные функции.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42. Идентифицировать проблему истины и её критериев в научном познании.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43. Анализировать метод получения эмпирического знания: содержание, технология применения в конкретной отрасли науки (по выбору).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44. Раскрыть метод получения теоретического знания: содержание, технология применения в конкретной отрасли науки (по выбору).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45. Охарактеризовать интуицию и её роль в научном познании и исследовании.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46. Охарактеризовать соотношение классического, неклассического и постнеклассического стилей мышления.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47. Раскрыть постмодернизм в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48. Исследовать эвристическую роль философии в программе научного исследования.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49. Объяснить специфику объекта и предмета социально-гуманитарного знания.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50. Идентифицировать общество как предмет философского анализа: основные подходы.</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51. Описать структуру общества и его элементы.</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52. Исследовать социальную структуру общества: основные подходы.</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53. Объяснить роль техники и технологии в развитии индустриального и постиндустриального общества.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54. Сравнить природу и общество, их взаимодействие в современную эпоху.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55. Анализировать свободу человека и свободу научного творчества.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56. Охарактеризовать науку и массовую культуру.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57. Раскрыть жизненные ценности и их роль в социально-гуманитарном познании.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58. Идентифицировать проблему истинности и рациональности в социально-гуманитарных науках.</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59. Раскрыть философские вопросы исторических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60. Охарактеризовать философские вопросы экономических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61. Анализировать философские вопросы юридических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62. Исследовать философские проблемы теории управления.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63. Идентифицировать философские вопросы политических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64. Сравнить сциентизм и антисциентизм в современной культуре.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65. Охарактеризовать науку и религию в современном мире.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66. Анализировать лженауку,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14368B">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науного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14368B" w:rsidRPr="00D632B9" w:rsidRDefault="0014368B" w:rsidP="0014368B">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14368B" w:rsidRPr="00806F87" w:rsidRDefault="0014368B" w:rsidP="0014368B">
      <w:pPr>
        <w:jc w:val="both"/>
        <w:rPr>
          <w:rFonts w:ascii="Times New Roman" w:hAnsi="Times New Roman"/>
          <w:sz w:val="24"/>
        </w:rPr>
      </w:pPr>
    </w:p>
    <w:p w:rsidR="0014368B" w:rsidRPr="004728B8" w:rsidRDefault="0014368B" w:rsidP="0014368B">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14368B" w:rsidRPr="004728B8" w:rsidTr="009F09D9">
        <w:tc>
          <w:tcPr>
            <w:tcW w:w="8046" w:type="dxa"/>
          </w:tcPr>
          <w:p w:rsidR="0014368B" w:rsidRPr="004728B8" w:rsidRDefault="0014368B" w:rsidP="009F09D9">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14368B" w:rsidRPr="004728B8" w:rsidRDefault="0014368B" w:rsidP="009F09D9">
            <w:pPr>
              <w:spacing w:line="288" w:lineRule="auto"/>
              <w:jc w:val="center"/>
              <w:rPr>
                <w:rFonts w:ascii="Times New Roman" w:hAnsi="Times New Roman"/>
                <w:b/>
                <w:bCs/>
              </w:rPr>
            </w:pPr>
            <w:r w:rsidRPr="004728B8">
              <w:rPr>
                <w:rFonts w:ascii="Times New Roman" w:hAnsi="Times New Roman"/>
                <w:b/>
              </w:rPr>
              <w:t>Оценка</w:t>
            </w:r>
          </w:p>
        </w:tc>
      </w:tr>
      <w:tr w:rsidR="0014368B" w:rsidRPr="004728B8" w:rsidTr="009F09D9">
        <w:tc>
          <w:tcPr>
            <w:tcW w:w="8046" w:type="dxa"/>
          </w:tcPr>
          <w:p w:rsidR="0014368B" w:rsidRPr="004728B8" w:rsidRDefault="0014368B" w:rsidP="009F09D9">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14368B" w:rsidRPr="004728B8" w:rsidRDefault="0014368B" w:rsidP="009F09D9">
            <w:pPr>
              <w:spacing w:line="288" w:lineRule="auto"/>
              <w:jc w:val="center"/>
              <w:rPr>
                <w:rFonts w:ascii="Times New Roman" w:hAnsi="Times New Roman"/>
                <w:b/>
                <w:bCs/>
              </w:rPr>
            </w:pPr>
            <w:r w:rsidRPr="004728B8">
              <w:rPr>
                <w:rFonts w:ascii="Times New Roman" w:hAnsi="Times New Roman"/>
                <w:b/>
                <w:bCs/>
              </w:rPr>
              <w:t>5</w:t>
            </w:r>
          </w:p>
        </w:tc>
      </w:tr>
      <w:tr w:rsidR="0014368B" w:rsidRPr="004728B8" w:rsidTr="009F09D9">
        <w:tc>
          <w:tcPr>
            <w:tcW w:w="8046" w:type="dxa"/>
          </w:tcPr>
          <w:p w:rsidR="0014368B" w:rsidRPr="004728B8" w:rsidRDefault="0014368B" w:rsidP="009F09D9">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14368B" w:rsidRPr="004728B8" w:rsidRDefault="0014368B" w:rsidP="009F09D9">
            <w:pPr>
              <w:spacing w:line="288" w:lineRule="auto"/>
              <w:jc w:val="center"/>
              <w:rPr>
                <w:rFonts w:ascii="Times New Roman" w:hAnsi="Times New Roman"/>
                <w:b/>
                <w:bCs/>
              </w:rPr>
            </w:pPr>
            <w:r w:rsidRPr="004728B8">
              <w:rPr>
                <w:rFonts w:ascii="Times New Roman" w:hAnsi="Times New Roman"/>
                <w:b/>
                <w:bCs/>
              </w:rPr>
              <w:t>4</w:t>
            </w:r>
          </w:p>
        </w:tc>
      </w:tr>
      <w:tr w:rsidR="0014368B" w:rsidRPr="004728B8" w:rsidTr="009F09D9">
        <w:tc>
          <w:tcPr>
            <w:tcW w:w="8046" w:type="dxa"/>
          </w:tcPr>
          <w:p w:rsidR="0014368B" w:rsidRPr="004728B8" w:rsidRDefault="0014368B" w:rsidP="009F09D9">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14368B" w:rsidRPr="004728B8" w:rsidRDefault="0014368B" w:rsidP="009F09D9">
            <w:pPr>
              <w:spacing w:line="288" w:lineRule="auto"/>
              <w:jc w:val="center"/>
              <w:rPr>
                <w:rFonts w:ascii="Times New Roman" w:hAnsi="Times New Roman"/>
                <w:b/>
                <w:bCs/>
              </w:rPr>
            </w:pPr>
            <w:r w:rsidRPr="004728B8">
              <w:rPr>
                <w:rFonts w:ascii="Times New Roman" w:hAnsi="Times New Roman"/>
                <w:b/>
                <w:bCs/>
              </w:rPr>
              <w:t>3</w:t>
            </w:r>
          </w:p>
        </w:tc>
      </w:tr>
      <w:tr w:rsidR="0014368B" w:rsidRPr="004728B8" w:rsidTr="009F09D9">
        <w:tc>
          <w:tcPr>
            <w:tcW w:w="8046" w:type="dxa"/>
          </w:tcPr>
          <w:p w:rsidR="0014368B" w:rsidRPr="004728B8" w:rsidRDefault="0014368B" w:rsidP="009F09D9">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14368B" w:rsidRPr="004728B8" w:rsidRDefault="0014368B" w:rsidP="009F09D9">
            <w:pPr>
              <w:spacing w:line="288" w:lineRule="auto"/>
              <w:jc w:val="center"/>
              <w:rPr>
                <w:rFonts w:ascii="Times New Roman" w:hAnsi="Times New Roman"/>
                <w:b/>
                <w:bCs/>
              </w:rPr>
            </w:pPr>
            <w:r w:rsidRPr="004728B8">
              <w:rPr>
                <w:rFonts w:ascii="Times New Roman" w:hAnsi="Times New Roman"/>
                <w:b/>
                <w:bCs/>
              </w:rPr>
              <w:t>2</w:t>
            </w:r>
          </w:p>
        </w:tc>
      </w:tr>
    </w:tbl>
    <w:p w:rsidR="0014368B" w:rsidRDefault="0014368B" w:rsidP="0014368B">
      <w:pPr>
        <w:jc w:val="both"/>
        <w:rPr>
          <w:rFonts w:ascii="Times New Roman" w:hAnsi="Times New Roman"/>
          <w:sz w:val="24"/>
        </w:rPr>
      </w:pPr>
    </w:p>
    <w:p w:rsidR="0014368B" w:rsidRPr="00DC5C62" w:rsidRDefault="0014368B" w:rsidP="0014368B">
      <w:pPr>
        <w:jc w:val="both"/>
        <w:rPr>
          <w:rFonts w:ascii="Times New Roman" w:hAnsi="Times New Roman"/>
          <w:sz w:val="24"/>
        </w:rPr>
      </w:pPr>
      <w:r>
        <w:rPr>
          <w:rFonts w:ascii="Times New Roman" w:hAnsi="Times New Roman"/>
          <w:sz w:val="24"/>
        </w:rPr>
        <w:t xml:space="preserve">           </w:t>
      </w:r>
      <w:r w:rsidRPr="0014368B">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14368B" w:rsidRPr="00DC5C62" w:rsidRDefault="0014368B" w:rsidP="0014368B">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14368B" w:rsidRPr="00DC5C62" w:rsidRDefault="0014368B" w:rsidP="0014368B">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14368B" w:rsidRPr="00DC5C62" w:rsidRDefault="0014368B" w:rsidP="0014368B">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14368B" w:rsidRDefault="0014368B" w:rsidP="0014368B">
      <w:pPr>
        <w:jc w:val="both"/>
        <w:rPr>
          <w:rFonts w:ascii="Times New Roman" w:hAnsi="Times New Roman"/>
          <w:sz w:val="24"/>
        </w:rPr>
      </w:pPr>
      <w:r w:rsidRPr="00DC5C62">
        <w:rPr>
          <w:rFonts w:ascii="Times New Roman" w:hAnsi="Times New Roman"/>
          <w:sz w:val="24"/>
        </w:rPr>
        <w:t>- уровень самостоятельного мышления.</w:t>
      </w:r>
    </w:p>
    <w:p w:rsidR="0014368B" w:rsidRPr="00DC5C62" w:rsidRDefault="0014368B" w:rsidP="0014368B">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14368B" w:rsidRPr="00DC5C62" w:rsidRDefault="0014368B" w:rsidP="0014368B">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14368B" w:rsidRPr="00DC5C62" w:rsidRDefault="0014368B" w:rsidP="0014368B">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14368B" w:rsidRPr="00DC5C62" w:rsidRDefault="0014368B" w:rsidP="0014368B">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14368B" w:rsidRPr="00DC5C62" w:rsidRDefault="0014368B" w:rsidP="0014368B">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14368B" w:rsidRPr="00DC5C62" w:rsidRDefault="0014368B" w:rsidP="0014368B">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14368B" w:rsidRPr="00DC5C62" w:rsidRDefault="0014368B" w:rsidP="0014368B">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14368B" w:rsidRPr="00DC5C62" w:rsidRDefault="0014368B" w:rsidP="0014368B">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(показал):</w:t>
      </w:r>
    </w:p>
    <w:p w:rsidR="0014368B" w:rsidRPr="00DC5C62" w:rsidRDefault="0014368B" w:rsidP="0014368B">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14368B" w:rsidRPr="00DC5C62" w:rsidRDefault="0014368B" w:rsidP="0014368B">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14368B" w:rsidRPr="00DC5C62" w:rsidRDefault="0014368B" w:rsidP="0014368B">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14368B" w:rsidRPr="00DC5C62" w:rsidRDefault="0014368B" w:rsidP="0014368B">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14368B" w:rsidRPr="00DC5C62" w:rsidRDefault="0014368B" w:rsidP="0014368B">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14368B" w:rsidRPr="00DC5C62" w:rsidRDefault="0014368B" w:rsidP="0014368B">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14368B" w:rsidRPr="00DC5C62" w:rsidRDefault="0014368B" w:rsidP="0014368B">
      <w:pPr>
        <w:jc w:val="both"/>
        <w:rPr>
          <w:rFonts w:ascii="Times New Roman" w:hAnsi="Times New Roman"/>
          <w:sz w:val="24"/>
        </w:rPr>
      </w:pPr>
      <w:r w:rsidRPr="00DC5C62">
        <w:rPr>
          <w:rFonts w:ascii="Times New Roman" w:hAnsi="Times New Roman"/>
          <w:sz w:val="24"/>
        </w:rPr>
        <w:t>лекционного курса;</w:t>
      </w:r>
    </w:p>
    <w:p w:rsidR="0014368B" w:rsidRPr="00DC5C62" w:rsidRDefault="0014368B" w:rsidP="0014368B">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14368B" w:rsidRPr="00DC5C62" w:rsidRDefault="0014368B" w:rsidP="0014368B">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14368B" w:rsidRPr="00DC5C62" w:rsidRDefault="0014368B" w:rsidP="0014368B">
      <w:pPr>
        <w:jc w:val="both"/>
        <w:rPr>
          <w:rFonts w:ascii="Times New Roman" w:hAnsi="Times New Roman"/>
          <w:sz w:val="24"/>
        </w:rPr>
      </w:pPr>
      <w:r>
        <w:rPr>
          <w:rFonts w:ascii="Times New Roman" w:hAnsi="Times New Roman"/>
          <w:b/>
          <w:sz w:val="24"/>
        </w:rPr>
        <w:t xml:space="preserve">           </w:t>
      </w:r>
      <w:bookmarkStart w:id="5" w:name="_GoBack"/>
      <w:bookmarkEnd w:id="5"/>
      <w:r w:rsidRPr="0014368B">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14368B" w:rsidRPr="00DC5C62" w:rsidRDefault="0014368B" w:rsidP="0014368B">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14368B" w:rsidRPr="00DC5C62" w:rsidRDefault="0014368B" w:rsidP="0014368B">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14368B" w:rsidRPr="00DC5C62" w:rsidRDefault="0014368B" w:rsidP="0014368B">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14368B" w:rsidRDefault="0014368B" w:rsidP="0014368B">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9175F7" w:rsidRDefault="009175F7" w:rsidP="009175F7">
      <w:pPr>
        <w:suppressAutoHyphens w:val="0"/>
        <w:spacing w:line="360" w:lineRule="auto"/>
        <w:jc w:val="both"/>
        <w:rPr>
          <w:rFonts w:ascii="Times New Roman" w:hAnsi="Times New Roman"/>
          <w:sz w:val="24"/>
        </w:rPr>
      </w:pPr>
      <w:r>
        <w:rPr>
          <w:rFonts w:ascii="Times New Roman" w:hAnsi="Times New Roman"/>
          <w:sz w:val="24"/>
        </w:rPr>
        <w:tab/>
      </w:r>
      <w:r w:rsidR="00425E16" w:rsidRPr="009175F7">
        <w:rPr>
          <w:rFonts w:ascii="Times New Roman" w:hAnsi="Times New Roman"/>
          <w:sz w:val="24"/>
        </w:rPr>
        <w:t>Экзамены (</w:t>
      </w:r>
      <w:r w:rsidR="00891D9E" w:rsidRPr="009175F7">
        <w:rPr>
          <w:rFonts w:ascii="Times New Roman" w:hAnsi="Times New Roman"/>
          <w:sz w:val="24"/>
        </w:rPr>
        <w:t>Зачеты</w:t>
      </w:r>
      <w:r w:rsidR="00425E16" w:rsidRPr="009175F7">
        <w:rPr>
          <w:rFonts w:ascii="Times New Roman" w:hAnsi="Times New Roman"/>
          <w:sz w:val="24"/>
        </w:rPr>
        <w:t>)</w:t>
      </w:r>
      <w:r w:rsidR="00891D9E" w:rsidRPr="009175F7">
        <w:rPr>
          <w:rFonts w:ascii="Times New Roman" w:hAnsi="Times New Roman"/>
          <w:sz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rPr>
        <w:t>.</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009175F7">
        <w:rPr>
          <w:rFonts w:ascii="Times New Roman" w:hAnsi="Times New Roman"/>
          <w:color w:val="000000"/>
          <w:sz w:val="24"/>
          <w:szCs w:val="24"/>
        </w:rPr>
        <w:t>38</w:t>
      </w:r>
      <w:r w:rsidRPr="008A408E">
        <w:rPr>
          <w:rFonts w:ascii="Times New Roman" w:hAnsi="Times New Roman"/>
          <w:color w:val="000000"/>
          <w:sz w:val="24"/>
          <w:szCs w:val="24"/>
        </w:rPr>
        <w:t xml:space="preserve">.06.01 </w:t>
      </w:r>
      <w:r w:rsidR="009175F7">
        <w:rPr>
          <w:rFonts w:ascii="Times New Roman" w:hAnsi="Times New Roman"/>
          <w:color w:val="000000"/>
          <w:sz w:val="24"/>
          <w:szCs w:val="24"/>
        </w:rPr>
        <w:t>Экономика</w:t>
      </w:r>
      <w:r w:rsidRPr="008A408E">
        <w:rPr>
          <w:rFonts w:ascii="Times New Roman" w:hAnsi="Times New Roman"/>
          <w:color w:val="000000"/>
          <w:sz w:val="24"/>
          <w:szCs w:val="24"/>
        </w:rPr>
        <w:t xml:space="preserve">, направленность </w:t>
      </w:r>
      <w:r w:rsidR="009175F7">
        <w:rPr>
          <w:rFonts w:ascii="Times New Roman" w:hAnsi="Times New Roman"/>
          <w:color w:val="000000"/>
          <w:sz w:val="24"/>
          <w:szCs w:val="24"/>
        </w:rPr>
        <w:t xml:space="preserve">08.00.05 </w:t>
      </w:r>
      <w:r w:rsidRPr="008A408E">
        <w:rPr>
          <w:rFonts w:ascii="Times New Roman" w:hAnsi="Times New Roman"/>
          <w:color w:val="000000"/>
          <w:sz w:val="24"/>
          <w:szCs w:val="24"/>
        </w:rPr>
        <w:t xml:space="preserve"> "</w:t>
      </w:r>
      <w:r w:rsidR="009175F7">
        <w:rPr>
          <w:rFonts w:ascii="Times New Roman" w:hAnsi="Times New Roman"/>
          <w:color w:val="000000"/>
          <w:sz w:val="24"/>
          <w:szCs w:val="24"/>
        </w:rPr>
        <w:t>Экономика и управление народным хозяйством</w:t>
      </w:r>
      <w:r w:rsidRPr="008A408E">
        <w:rPr>
          <w:rFonts w:ascii="Times New Roman" w:hAnsi="Times New Roman"/>
          <w:color w:val="000000"/>
          <w:sz w:val="24"/>
          <w:szCs w:val="24"/>
        </w:rPr>
        <w:t>"</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Б1.Б.</w:t>
      </w:r>
      <w:r w:rsidR="009175F7">
        <w:rPr>
          <w:rFonts w:ascii="Times New Roman" w:hAnsi="Times New Roman" w:cs="Calibri"/>
          <w:kern w:val="0"/>
          <w:sz w:val="24"/>
          <w:szCs w:val="24"/>
          <w:lang w:eastAsia="en-US"/>
        </w:rPr>
        <w:t>0</w:t>
      </w:r>
      <w:r>
        <w:rPr>
          <w:rFonts w:ascii="Times New Roman" w:hAnsi="Times New Roman" w:cs="Calibri"/>
          <w:kern w:val="0"/>
          <w:sz w:val="24"/>
          <w:szCs w:val="24"/>
          <w:lang w:eastAsia="en-US"/>
        </w:rPr>
        <w:t>1</w:t>
      </w:r>
      <w:r w:rsidR="009175F7">
        <w:rPr>
          <w:rFonts w:ascii="Times New Roman" w:hAnsi="Times New Roman" w:cs="Calibri"/>
          <w:kern w:val="0"/>
          <w:sz w:val="24"/>
          <w:szCs w:val="24"/>
          <w:lang w:eastAsia="en-US"/>
        </w:rPr>
        <w:t>.01</w:t>
      </w:r>
      <w:r>
        <w:rPr>
          <w:rFonts w:ascii="Times New Roman" w:hAnsi="Times New Roman" w:cs="Calibri"/>
          <w:kern w:val="0"/>
          <w:sz w:val="24"/>
          <w:szCs w:val="24"/>
          <w:lang w:eastAsia="en-US"/>
        </w:rPr>
        <w:t xml:space="preserve">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Непроясненные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B4668" w:rsidRPr="005B4668" w:rsidTr="005B4668">
        <w:trPr>
          <w:trHeight w:val="611"/>
          <w:jc w:val="center"/>
        </w:trPr>
        <w:tc>
          <w:tcPr>
            <w:tcW w:w="1906" w:type="pct"/>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uppressAutoHyphens w:val="0"/>
              <w:spacing w:line="276" w:lineRule="auto"/>
              <w:ind w:firstLine="397"/>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Наименование темы или раздела дисциплины </w:t>
            </w:r>
          </w:p>
        </w:tc>
        <w:tc>
          <w:tcPr>
            <w:tcW w:w="3094" w:type="pct"/>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uppressAutoHyphens w:val="0"/>
              <w:spacing w:line="276" w:lineRule="auto"/>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Вопросы для самопроверки</w:t>
            </w:r>
          </w:p>
        </w:tc>
      </w:tr>
      <w:tr w:rsidR="005B4668" w:rsidRPr="005B4668" w:rsidTr="005B4668">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r>
      <w:tr w:rsidR="005B4668" w:rsidRPr="005B4668" w:rsidTr="005B4668">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место и статус дисциплины в рамках образовательной программы?</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методологическое значение знаний по истории и философии науки для проведения конкретных исследований в отраслевых науках?</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Дать определение н</w:t>
            </w:r>
            <w:r w:rsidRPr="005B4668">
              <w:rPr>
                <w:rFonts w:ascii="Times New Roman" w:hAnsi="Times New Roman"/>
                <w:spacing w:val="-20"/>
                <w:sz w:val="24"/>
                <w:szCs w:val="24"/>
                <w:lang w:eastAsia="en-US"/>
              </w:rPr>
              <w:t>ауки как сложному общественному явлению?</w:t>
            </w:r>
          </w:p>
        </w:tc>
      </w:tr>
      <w:tr w:rsidR="005B4668" w:rsidRPr="005B4668" w:rsidTr="005B4668">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2. Античная наука и философия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предысторию науки как натурфилософия?</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характерные черты античной науки и её достижения?</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3. Научное знание в эпоху Средневековья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отношение христианской церкви к античной культуре и науке в эпоху Средневековья?</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4. Научное знание в эпоху Возрождения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эпоху Возрождения и начало восстановления наук?</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5. Становление науки в европейской культуре нового времени</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становление организационных форм науки?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рационализм Р.Декарта и его роль в развитии науки?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роль И.Канта в анализе способности человеческого разума к достижению истинного знания?</w:t>
            </w:r>
          </w:p>
        </w:tc>
      </w:tr>
      <w:tr w:rsidR="005B4668" w:rsidRPr="005B4668" w:rsidTr="005B4668">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6. Развитие научного знания и научной методологии в Новейшее время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первые научные революции?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учения Н. Коперника, Д. Бруно.</w:t>
            </w:r>
          </w:p>
        </w:tc>
      </w:tr>
      <w:tr w:rsidR="005B4668" w:rsidRPr="005B4668" w:rsidTr="005B4668">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7. Наука и научные революции в ХХ веке. Роль методологии в эволюции науки.</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характерные черты науки в ХХ веке?</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Исследовать</w:t>
            </w:r>
            <w:r w:rsidRPr="005B4668">
              <w:rPr>
                <w:rFonts w:ascii="Times New Roman" w:hAnsi="Times New Roman"/>
                <w:spacing w:val="-20"/>
                <w:sz w:val="24"/>
                <w:szCs w:val="24"/>
                <w:lang w:eastAsia="en-US"/>
              </w:rPr>
              <w:t xml:space="preserve"> философию науки с позиций основных философских направлений ХХ века?</w:t>
            </w:r>
          </w:p>
        </w:tc>
      </w:tr>
      <w:tr w:rsidR="005B4668" w:rsidRPr="005B4668" w:rsidTr="005B4668">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8. Начало становления научного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основные концепции возникновения науки: причины и условия?</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преодоление мифологических представлений о мире средствами философского анализа?</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8"/>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уровень развития общества и структура науки?</w:t>
            </w:r>
          </w:p>
          <w:p w:rsidR="005B4668" w:rsidRPr="005B4668" w:rsidRDefault="005B4668" w:rsidP="005B4668">
            <w:pPr>
              <w:numPr>
                <w:ilvl w:val="0"/>
                <w:numId w:val="38"/>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диалектику взаимодействия науки и общества?</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10. Структура научного познания и структура науки</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Исследовать</w:t>
            </w:r>
            <w:r w:rsidRPr="005B4668">
              <w:rPr>
                <w:rFonts w:ascii="Times New Roman" w:hAnsi="Times New Roman"/>
                <w:spacing w:val="-20"/>
                <w:sz w:val="24"/>
                <w:szCs w:val="24"/>
                <w:lang w:eastAsia="en-US"/>
              </w:rPr>
              <w:t xml:space="preserve"> методы научного познания на эмпирическом уровне?</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Анализировать</w:t>
            </w:r>
            <w:r w:rsidRPr="005B4668">
              <w:rPr>
                <w:rFonts w:ascii="Times New Roman" w:hAnsi="Times New Roman"/>
                <w:spacing w:val="-20"/>
                <w:sz w:val="24"/>
                <w:szCs w:val="24"/>
                <w:lang w:eastAsia="en-US"/>
              </w:rPr>
              <w:t xml:space="preserve"> философскую методологию и конкретные науки?</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11. Методы научного познания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понятие метода?</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виды методов?</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12. Научное исследование:</w:t>
            </w:r>
          </w:p>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сущность, структура, методики и процедуры</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какие методы входят в теоретический уровень научного познания?</w:t>
            </w:r>
          </w:p>
          <w:p w:rsidR="005B4668" w:rsidRPr="005B4668" w:rsidRDefault="005B4668" w:rsidP="005B4668">
            <w:pPr>
              <w:numPr>
                <w:ilvl w:val="0"/>
                <w:numId w:val="37"/>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как осуществляется единство эмпирического и теоретического в научном познании?</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закономерности развития науки и эволюции культуры?</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Анализировать</w:t>
            </w:r>
            <w:r w:rsidRPr="005B4668">
              <w:rPr>
                <w:rFonts w:ascii="Times New Roman" w:hAnsi="Times New Roman"/>
                <w:spacing w:val="-20"/>
                <w:sz w:val="24"/>
                <w:szCs w:val="24"/>
                <w:lang w:eastAsia="en-US"/>
              </w:rPr>
              <w:t xml:space="preserve"> гуманитарные знания и художественная культура?</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метатеорию отраслевой конкретной науки?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Анализировать</w:t>
            </w:r>
            <w:r w:rsidRPr="005B4668">
              <w:rPr>
                <w:rFonts w:ascii="Times New Roman" w:hAnsi="Times New Roman"/>
                <w:spacing w:val="-20"/>
                <w:sz w:val="24"/>
                <w:szCs w:val="24"/>
                <w:lang w:eastAsia="en-US"/>
              </w:rPr>
              <w:t xml:space="preserve"> философские вопросы политических наук?</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Идентифицировать</w:t>
            </w:r>
            <w:r w:rsidRPr="005B4668">
              <w:rPr>
                <w:rFonts w:ascii="Times New Roman" w:hAnsi="Times New Roman"/>
                <w:spacing w:val="-20"/>
                <w:sz w:val="24"/>
                <w:szCs w:val="24"/>
                <w:lang w:eastAsia="en-US"/>
              </w:rPr>
              <w:t xml:space="preserve"> концепцию социально-гуманитарного знания?</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Исследовать</w:t>
            </w:r>
            <w:r w:rsidRPr="005B4668">
              <w:rPr>
                <w:rFonts w:ascii="Times New Roman" w:hAnsi="Times New Roman"/>
                <w:spacing w:val="-20"/>
                <w:sz w:val="24"/>
                <w:szCs w:val="24"/>
                <w:lang w:eastAsia="en-US"/>
              </w:rPr>
              <w:t xml:space="preserve"> 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9"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024C8D" w:rsidRPr="00D17E5B" w:rsidRDefault="00024C8D" w:rsidP="00024C8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024C8D">
        <w:rPr>
          <w:rFonts w:ascii="Times New Roman" w:hAnsi="Times New Roman"/>
          <w:sz w:val="24"/>
          <w:szCs w:val="24"/>
        </w:rPr>
        <w:t>Митрошенков, Олег Александрович</w:t>
      </w:r>
      <w:r>
        <w:rPr>
          <w:rFonts w:ascii="Times New Roman" w:hAnsi="Times New Roman"/>
          <w:sz w:val="24"/>
          <w:szCs w:val="24"/>
        </w:rPr>
        <w:t xml:space="preserve">. </w:t>
      </w:r>
      <w:r w:rsidRPr="00024C8D">
        <w:rPr>
          <w:rFonts w:ascii="Times New Roman" w:hAnsi="Times New Roman"/>
          <w:sz w:val="24"/>
          <w:szCs w:val="24"/>
        </w:rPr>
        <w:t>История и философия науки [Электронный ресурс],</w:t>
      </w:r>
      <w:r>
        <w:rPr>
          <w:rFonts w:ascii="Times New Roman" w:hAnsi="Times New Roman"/>
          <w:sz w:val="24"/>
          <w:szCs w:val="24"/>
        </w:rPr>
        <w:t xml:space="preserve"> </w:t>
      </w:r>
      <w:r w:rsidRPr="00024C8D">
        <w:rPr>
          <w:rFonts w:ascii="Times New Roman" w:hAnsi="Times New Roman"/>
          <w:sz w:val="24"/>
          <w:szCs w:val="24"/>
        </w:rPr>
        <w:t>М.:</w:t>
      </w:r>
      <w:r>
        <w:rPr>
          <w:rFonts w:ascii="Times New Roman" w:hAnsi="Times New Roman"/>
          <w:sz w:val="24"/>
          <w:szCs w:val="24"/>
        </w:rPr>
        <w:t xml:space="preserve"> </w:t>
      </w:r>
      <w:r w:rsidRPr="00024C8D">
        <w:rPr>
          <w:rFonts w:ascii="Times New Roman" w:hAnsi="Times New Roman"/>
          <w:sz w:val="24"/>
          <w:szCs w:val="24"/>
        </w:rPr>
        <w:t>Юрайт</w:t>
      </w:r>
      <w:r>
        <w:rPr>
          <w:rFonts w:ascii="Times New Roman" w:hAnsi="Times New Roman"/>
          <w:sz w:val="24"/>
          <w:szCs w:val="24"/>
        </w:rPr>
        <w:t xml:space="preserve">, </w:t>
      </w:r>
      <w:r w:rsidRPr="00024C8D">
        <w:rPr>
          <w:rFonts w:ascii="Times New Roman" w:hAnsi="Times New Roman"/>
          <w:sz w:val="24"/>
          <w:szCs w:val="24"/>
        </w:rPr>
        <w:t>267</w:t>
      </w:r>
      <w:r>
        <w:rPr>
          <w:rFonts w:ascii="Times New Roman" w:hAnsi="Times New Roman"/>
          <w:sz w:val="24"/>
          <w:szCs w:val="24"/>
        </w:rPr>
        <w:t xml:space="preserve"> с. </w:t>
      </w:r>
      <w:r w:rsidRPr="00024C8D">
        <w:rPr>
          <w:rFonts w:ascii="Times New Roman" w:hAnsi="Times New Roman"/>
          <w:sz w:val="24"/>
          <w:szCs w:val="24"/>
        </w:rPr>
        <w:t>https://biblio-online.ru/viewer/istoriya-i-filosofiya-nauki-409797?share_image_id=#/</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43" w:rsidRDefault="00000143">
      <w:r>
        <w:separator/>
      </w:r>
    </w:p>
  </w:endnote>
  <w:endnote w:type="continuationSeparator" w:id="0">
    <w:p w:rsidR="00000143" w:rsidRDefault="0000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43" w:rsidRDefault="00000143">
      <w:r>
        <w:separator/>
      </w:r>
    </w:p>
  </w:footnote>
  <w:footnote w:type="continuationSeparator" w:id="0">
    <w:p w:rsidR="00000143" w:rsidRDefault="0000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A7" w:rsidRDefault="007131A7">
    <w:pPr>
      <w:pStyle w:val="a3"/>
      <w:jc w:val="center"/>
    </w:pPr>
    <w:r>
      <w:fldChar w:fldCharType="begin"/>
    </w:r>
    <w:r>
      <w:instrText xml:space="preserve"> PAGE </w:instrText>
    </w:r>
    <w:r>
      <w:fldChar w:fldCharType="separate"/>
    </w:r>
    <w:r w:rsidR="0014368B">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A7" w:rsidRDefault="007131A7">
    <w:pPr>
      <w:pStyle w:val="a3"/>
      <w:jc w:val="center"/>
    </w:pPr>
    <w:r>
      <w:fldChar w:fldCharType="begin"/>
    </w:r>
    <w:r>
      <w:instrText xml:space="preserve"> PAGE </w:instrText>
    </w:r>
    <w:r>
      <w:fldChar w:fldCharType="separate"/>
    </w:r>
    <w:r w:rsidR="0014368B">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0143"/>
    <w:rsid w:val="000010B9"/>
    <w:rsid w:val="00011A88"/>
    <w:rsid w:val="00024C8D"/>
    <w:rsid w:val="0005026D"/>
    <w:rsid w:val="000A71FA"/>
    <w:rsid w:val="000C429A"/>
    <w:rsid w:val="000E5081"/>
    <w:rsid w:val="000E5F8D"/>
    <w:rsid w:val="000F5288"/>
    <w:rsid w:val="0010428A"/>
    <w:rsid w:val="0011268C"/>
    <w:rsid w:val="0012275E"/>
    <w:rsid w:val="0014368B"/>
    <w:rsid w:val="00196CBE"/>
    <w:rsid w:val="001F6AF4"/>
    <w:rsid w:val="00201178"/>
    <w:rsid w:val="002329BD"/>
    <w:rsid w:val="00233E01"/>
    <w:rsid w:val="002545FB"/>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B4668"/>
    <w:rsid w:val="005C4F6A"/>
    <w:rsid w:val="00615806"/>
    <w:rsid w:val="00630405"/>
    <w:rsid w:val="00653B64"/>
    <w:rsid w:val="0067304C"/>
    <w:rsid w:val="00685F38"/>
    <w:rsid w:val="007131A7"/>
    <w:rsid w:val="00717AED"/>
    <w:rsid w:val="00757CD3"/>
    <w:rsid w:val="00772495"/>
    <w:rsid w:val="007A3286"/>
    <w:rsid w:val="007C2316"/>
    <w:rsid w:val="007F5E2B"/>
    <w:rsid w:val="00827AFF"/>
    <w:rsid w:val="0083015C"/>
    <w:rsid w:val="008309EA"/>
    <w:rsid w:val="00831530"/>
    <w:rsid w:val="00833723"/>
    <w:rsid w:val="00844F65"/>
    <w:rsid w:val="00891D9E"/>
    <w:rsid w:val="00894429"/>
    <w:rsid w:val="0089540D"/>
    <w:rsid w:val="008977E7"/>
    <w:rsid w:val="008E15A8"/>
    <w:rsid w:val="008E482C"/>
    <w:rsid w:val="008E6998"/>
    <w:rsid w:val="00906E8B"/>
    <w:rsid w:val="00916A7D"/>
    <w:rsid w:val="009175F7"/>
    <w:rsid w:val="00931ACE"/>
    <w:rsid w:val="00951C1C"/>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73"/>
    <w:rsid w:val="00CF19A0"/>
    <w:rsid w:val="00D17E5B"/>
    <w:rsid w:val="00D35B1B"/>
    <w:rsid w:val="00DB7668"/>
    <w:rsid w:val="00DC69ED"/>
    <w:rsid w:val="00DE4141"/>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31FE9"/>
  <w15:docId w15:val="{AAFF15F0-DC76-488E-AC05-A8BC0E63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24313422">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5899785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84361142">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74584937">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2228-31C7-4352-ADCC-B9B06EEC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10131</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11</cp:revision>
  <cp:lastPrinted>2018-09-14T08:36:00Z</cp:lastPrinted>
  <dcterms:created xsi:type="dcterms:W3CDTF">2018-09-17T06:50:00Z</dcterms:created>
  <dcterms:modified xsi:type="dcterms:W3CDTF">2021-09-08T14:44:00Z</dcterms:modified>
</cp:coreProperties>
</file>