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0E45D9" w:rsidP="000E45D9">
      <w:pPr>
        <w:spacing w:before="120" w:after="120"/>
        <w:jc w:val="center"/>
        <w:rPr>
          <w:rFonts w:cs="Times New Roman"/>
        </w:rPr>
      </w:pPr>
      <w:r>
        <w:rPr>
          <w:rFonts w:ascii="Times New Roman" w:hAnsi="Times New Roman" w:cs="Times New Roman"/>
          <w:sz w:val="24"/>
          <w:szCs w:val="24"/>
        </w:rPr>
        <w:t>Факультет экономики и финансов</w:t>
      </w:r>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8B1168" w:rsidRDefault="00A035D1" w:rsidP="008B1168">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w:t>
            </w:r>
            <w:r w:rsidR="008B1168">
              <w:rPr>
                <w:rFonts w:ascii="Times New Roman" w:hAnsi="Times New Roman" w:cs="Times New Roman"/>
                <w:sz w:val="24"/>
                <w:szCs w:val="24"/>
                <w:lang w:eastAsia="ru-RU"/>
              </w:rPr>
              <w:t>одготовки Экономика СЗИУ РАНХиГС</w:t>
            </w:r>
          </w:p>
          <w:p w:rsidR="000E45D9" w:rsidRPr="008B1168" w:rsidRDefault="00A035D1" w:rsidP="008B1168">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kern w:val="3"/>
                <w:lang w:eastAsia="ru-RU"/>
              </w:rPr>
              <w:t>Протокол о</w:t>
            </w:r>
            <w:r w:rsidR="008B1168" w:rsidRPr="008B1168">
              <w:rPr>
                <w:rFonts w:ascii="Times New Roman" w:hAnsi="Times New Roman"/>
                <w:sz w:val="24"/>
                <w:szCs w:val="24"/>
                <w:lang w:eastAsia="zh-CN"/>
              </w:rPr>
              <w:t xml:space="preserve"> </w:t>
            </w:r>
            <w:r w:rsidR="008B1168" w:rsidRPr="008B1168">
              <w:rPr>
                <w:rFonts w:ascii="Times New Roman" w:hAnsi="Times New Roman"/>
                <w:kern w:val="3"/>
                <w:lang w:eastAsia="ru-RU"/>
              </w:rPr>
              <w:t>от «01» июня 2020 г. №4</w:t>
            </w: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Б1.Б.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Экономика и управление народным хозяйством (региональная экономика)</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Pr="00767DC2"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091DA9">
        <w:rPr>
          <w:rFonts w:ascii="Times New Roman" w:hAnsi="Times New Roman" w:cs="Times New Roman"/>
          <w:sz w:val="24"/>
          <w:szCs w:val="24"/>
        </w:rPr>
        <w:t>–20</w:t>
      </w:r>
      <w:r w:rsidR="008B1168">
        <w:rPr>
          <w:rFonts w:ascii="Times New Roman" w:hAnsi="Times New Roman" w:cs="Times New Roman"/>
          <w:sz w:val="24"/>
          <w:szCs w:val="24"/>
        </w:rPr>
        <w:t>21</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w:t>
      </w:r>
      <w:r w:rsidR="008B1168">
        <w:rPr>
          <w:rFonts w:ascii="Times New Roman" w:hAnsi="Times New Roman" w:cs="Times New Roman"/>
          <w:sz w:val="24"/>
          <w:szCs w:val="24"/>
        </w:rPr>
        <w:t>20</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Автор(ы)–составитель(и):</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767DC2" w:rsidRPr="00767DC2" w:rsidRDefault="00767DC2" w:rsidP="00767DC2">
      <w:pPr>
        <w:ind w:right="-6" w:firstLine="0"/>
        <w:rPr>
          <w:rFonts w:ascii="Times New Roman" w:hAnsi="Times New Roman" w:cs="Times New Roman"/>
          <w:b/>
          <w:kern w:val="3"/>
          <w:sz w:val="24"/>
          <w:lang w:eastAsia="ru-RU"/>
        </w:rPr>
      </w:pPr>
      <w:r w:rsidRPr="00767DC2">
        <w:rPr>
          <w:rFonts w:ascii="Times New Roman" w:hAnsi="Times New Roman" w:cs="Times New Roman"/>
          <w:b/>
          <w:kern w:val="3"/>
          <w:sz w:val="24"/>
          <w:lang w:eastAsia="ru-RU"/>
        </w:rPr>
        <w:t>Заведующий кафедрой экономики</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Доцент, кандидат экономических наук,</w:t>
      </w:r>
      <w:r w:rsidRPr="00767DC2">
        <w:t xml:space="preserve"> </w:t>
      </w:r>
      <w:r>
        <w:t xml:space="preserve">                                                            </w:t>
      </w:r>
      <w:r w:rsidRPr="00767DC2">
        <w:rPr>
          <w:rFonts w:ascii="Times New Roman" w:hAnsi="Times New Roman" w:cs="Times New Roman"/>
          <w:bCs/>
          <w:sz w:val="24"/>
          <w:szCs w:val="24"/>
        </w:rPr>
        <w:t>С.М. Кроливецкая</w:t>
      </w:r>
    </w:p>
    <w:p w:rsidR="00767DC2" w:rsidRPr="00767DC2" w:rsidRDefault="00767DC2" w:rsidP="00767DC2">
      <w:pPr>
        <w:widowControl w:val="0"/>
        <w:autoSpaceDN w:val="0"/>
        <w:ind w:firstLine="0"/>
        <w:jc w:val="left"/>
        <w:rPr>
          <w:rFonts w:ascii="Times New Roman" w:hAnsi="Times New Roman" w:cs="Times New Roman"/>
          <w:bCs/>
          <w:sz w:val="24"/>
          <w:szCs w:val="24"/>
        </w:rPr>
      </w:pPr>
      <w:r w:rsidRPr="00767DC2">
        <w:rPr>
          <w:rFonts w:ascii="Times New Roman" w:hAnsi="Times New Roman" w:cs="Times New Roman"/>
          <w:bCs/>
          <w:sz w:val="24"/>
          <w:szCs w:val="24"/>
        </w:rPr>
        <w:t>заведующий кафедрой экономики</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Методические указания для обучающихся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 xml:space="preserve">Б1.Б.01.02.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способность  осуществлять деловую коммуникацию в устной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 xml:space="preserve">1.2   В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ОТФ/ТФ (при наличии профстандарта)/профессиональные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 xml:space="preserve">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w:t>
            </w:r>
            <w:r w:rsidRPr="00D548BC">
              <w:rPr>
                <w:rFonts w:ascii="Times New Roman" w:hAnsi="Times New Roman" w:cs="Times New Roman"/>
                <w:sz w:val="24"/>
                <w:szCs w:val="24"/>
              </w:rPr>
              <w:lastRenderedPageBreak/>
              <w:t>по решению научных и научно-образовательных задач на различных уровнях: региональном, федеральном и международном;</w:t>
            </w:r>
          </w:p>
          <w:p w:rsidR="000E45D9" w:rsidRPr="002239E4" w:rsidRDefault="00A313A3"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A313A3"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A313A3">
              <w:rPr>
                <w:rFonts w:ascii="Times New Roman" w:hAnsi="Times New Roman" w:cs="Times New Roman"/>
                <w:sz w:val="24"/>
                <w:szCs w:val="24"/>
              </w:rPr>
              <w:pict>
                <v:rect id="_x0000_i1027"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 xml:space="preserve">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w:t>
            </w:r>
            <w:r w:rsidRPr="00D548BC">
              <w:rPr>
                <w:rFonts w:ascii="Times New Roman" w:hAnsi="Times New Roman" w:cs="Times New Roman"/>
                <w:sz w:val="24"/>
                <w:szCs w:val="24"/>
              </w:rPr>
              <w:lastRenderedPageBreak/>
              <w:t>том числе в сфере юриспруденции</w:t>
            </w:r>
          </w:p>
          <w:p w:rsidR="000E45D9" w:rsidRPr="002239E4" w:rsidRDefault="00A313A3"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Объем и место дисциплины (модуля)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акад.часах)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Место дисциплины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Б1.Б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 xml:space="preserve">Промежуточная </w:t>
            </w:r>
            <w:r w:rsidRPr="007A7193">
              <w:rPr>
                <w:rFonts w:ascii="Times New Roman" w:hAnsi="Times New Roman" w:cs="Times New Roman"/>
              </w:rPr>
              <w:lastRenderedPageBreak/>
              <w:t>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r w:rsidR="007A7193" w:rsidRPr="00047C15">
        <w:rPr>
          <w:rFonts w:ascii="Times New Roman" w:hAnsi="Times New Roman" w:cs="Times New Roman"/>
          <w:i/>
          <w:sz w:val="20"/>
        </w:rPr>
        <w:t>Т-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обучающихся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средств промежуточной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Б1.Б.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4.2. Материалы текущего контроля успеваемости обучающихся.</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did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haven’t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you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 xml:space="preserve">you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work  _______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 by</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 with</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 from</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to</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t>so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Where is Bob?  My friends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that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many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was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afraid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_______ different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lastRenderedPageBreak/>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lastRenderedPageBreak/>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53.I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59.The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Crime and violence aren’t just American problems,______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Bubu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Only the Bubus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All Bubus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Neither did I.</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w:t>
      </w:r>
      <w:r w:rsidRPr="007A7193">
        <w:rPr>
          <w:rFonts w:ascii="Times New Roman" w:eastAsia="Arial Unicode MS" w:hAnsi="Times New Roman"/>
          <w:sz w:val="24"/>
          <w:szCs w:val="24"/>
          <w:lang w:val="en-US" w:eastAsia="ru-RU"/>
        </w:rPr>
        <w:lastRenderedPageBreak/>
        <w:t>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r w:rsidRPr="007A7193">
        <w:rPr>
          <w:rFonts w:ascii="Cambria" w:hAnsi="Cambria" w:cs="Times New Roman"/>
          <w:b/>
          <w:bCs/>
          <w:kern w:val="32"/>
          <w:sz w:val="24"/>
          <w:szCs w:val="24"/>
          <w:lang w:val="en-US"/>
        </w:rPr>
        <w:t>Text II.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r w:rsidRPr="007A7193">
        <w:rPr>
          <w:rFonts w:ascii="Times New Roman" w:hAnsi="Times New Roman" w:cs="Times New Roman"/>
          <w:b/>
          <w:bCs/>
          <w:sz w:val="24"/>
          <w:szCs w:val="24"/>
          <w:lang w:val="en-US" w:eastAsia="ru-RU"/>
        </w:rPr>
        <w:t>Acadème</w:t>
      </w:r>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FD1AE3" w:rsidRPr="00767DC2"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lastRenderedPageBreak/>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lastRenderedPageBreak/>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In the past lectures were the traditional method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for their future career. Should university education be more vocational or academic.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In many countries schools have severe problems with student behaviour.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w:t>
      </w:r>
      <w:r w:rsidRPr="007A7193">
        <w:rPr>
          <w:rFonts w:ascii="Times New Roman" w:hAnsi="Times New Roman"/>
          <w:sz w:val="24"/>
          <w:szCs w:val="24"/>
          <w:lang w:val="en-US" w:eastAsia="ru-RU"/>
        </w:rPr>
        <w:lastRenderedPageBreak/>
        <w:t>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3. Be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lastRenderedPageBreak/>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7A7193">
        <w:rPr>
          <w:rFonts w:ascii="Times New Roman" w:hAnsi="Times New Roman"/>
          <w:sz w:val="24"/>
          <w:szCs w:val="24"/>
          <w:lang w:eastAsia="ru-RU"/>
        </w:rPr>
        <w:t>Nonverbal communication skills improve relationships by helping you:</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The Law of Business Organization.</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r w:rsidRPr="007A7193">
        <w:rPr>
          <w:rFonts w:ascii="Times New Roman" w:hAnsi="Times New Roman"/>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w:t>
      </w:r>
      <w:r w:rsidRPr="007A7193">
        <w:rPr>
          <w:rFonts w:ascii="Times New Roman" w:hAnsi="Times New Roman"/>
          <w:sz w:val="24"/>
        </w:rPr>
        <w:lastRenderedPageBreak/>
        <w:t>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b/>
          <w:sz w:val="24"/>
          <w:lang w:val="en-US"/>
        </w:rPr>
        <w:t>IY.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are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 dissolution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lastRenderedPageBreak/>
        <w:t>YI. Word building.</w:t>
      </w:r>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Subscribe -  subscription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Corporation - corporate - corporator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in , mis, dis ,ir, im,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 xml:space="preserve">Способность к оценке современных научных достижений, генерированию новых идей при решении исследовательских и </w:t>
            </w:r>
            <w:r>
              <w:rPr>
                <w:rFonts w:ascii="Times New Roman" w:hAnsi="Times New Roman"/>
                <w:sz w:val="24"/>
                <w:szCs w:val="24"/>
              </w:rPr>
              <w:lastRenderedPageBreak/>
              <w:t>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lastRenderedPageBreak/>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lastRenderedPageBreak/>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 xml:space="preserve">Выполнены требования по оформлению </w:t>
            </w:r>
            <w:r>
              <w:rPr>
                <w:rFonts w:ascii="Times New Roman" w:hAnsi="Times New Roman"/>
                <w:sz w:val="24"/>
                <w:szCs w:val="24"/>
              </w:rPr>
              <w:lastRenderedPageBreak/>
              <w:t>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A313A3" w:rsidRPr="00D632B9" w:rsidRDefault="00A313A3" w:rsidP="00A313A3">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A313A3" w:rsidRPr="00DC5C62" w:rsidRDefault="00A313A3" w:rsidP="00A313A3">
      <w:pPr>
        <w:rPr>
          <w:rFonts w:ascii="Times New Roman" w:hAnsi="Times New Roman"/>
          <w:sz w:val="24"/>
        </w:rPr>
      </w:pPr>
      <w:r w:rsidRPr="00A313A3">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A313A3" w:rsidRPr="00DC5C62" w:rsidRDefault="00A313A3" w:rsidP="00A313A3">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A313A3" w:rsidRPr="00DC5C62" w:rsidRDefault="00A313A3" w:rsidP="00A313A3">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A313A3" w:rsidRPr="00DC5C62" w:rsidRDefault="00A313A3" w:rsidP="00A313A3">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A313A3" w:rsidRDefault="00A313A3" w:rsidP="00A313A3">
      <w:pPr>
        <w:rPr>
          <w:rFonts w:ascii="Times New Roman" w:hAnsi="Times New Roman"/>
          <w:sz w:val="24"/>
        </w:rPr>
      </w:pPr>
      <w:r w:rsidRPr="00DC5C62">
        <w:rPr>
          <w:rFonts w:ascii="Times New Roman" w:hAnsi="Times New Roman"/>
          <w:sz w:val="24"/>
        </w:rPr>
        <w:t>- уровень самостоятельного мышления.</w:t>
      </w:r>
    </w:p>
    <w:p w:rsidR="00A313A3" w:rsidRPr="00DC5C62" w:rsidRDefault="00A313A3" w:rsidP="00A313A3">
      <w:pPr>
        <w:rPr>
          <w:rFonts w:ascii="Times New Roman" w:hAnsi="Times New Roman"/>
          <w:sz w:val="24"/>
        </w:rPr>
      </w:pPr>
      <w:r w:rsidRPr="00DC5C62">
        <w:rPr>
          <w:rFonts w:ascii="Times New Roman" w:hAnsi="Times New Roman"/>
          <w:b/>
          <w:sz w:val="24"/>
        </w:rPr>
        <w:lastRenderedPageBreak/>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A313A3" w:rsidRPr="00DC5C62" w:rsidRDefault="00A313A3" w:rsidP="00A313A3">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A313A3" w:rsidRPr="00DC5C62" w:rsidRDefault="00A313A3" w:rsidP="00A313A3">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A313A3" w:rsidRPr="00DC5C62" w:rsidRDefault="00A313A3" w:rsidP="00A313A3">
      <w:pPr>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A313A3" w:rsidRPr="00DC5C62" w:rsidRDefault="00A313A3" w:rsidP="00A313A3">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313A3" w:rsidRPr="00DC5C62" w:rsidRDefault="00A313A3" w:rsidP="00A313A3">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A313A3" w:rsidRPr="00DC5C62" w:rsidRDefault="00A313A3" w:rsidP="00A313A3">
      <w:pPr>
        <w:rPr>
          <w:rFonts w:ascii="Times New Roman" w:hAnsi="Times New Roman"/>
          <w:sz w:val="24"/>
        </w:rPr>
      </w:pPr>
      <w:r w:rsidRPr="00DC5C62">
        <w:rPr>
          <w:rFonts w:ascii="Times New Roman" w:hAnsi="Times New Roman"/>
          <w:sz w:val="24"/>
        </w:rPr>
        <w:t>- навык обоснования принятого решения.</w:t>
      </w:r>
    </w:p>
    <w:p w:rsidR="00A313A3" w:rsidRPr="00DC5C62" w:rsidRDefault="00A313A3" w:rsidP="00A313A3">
      <w:pPr>
        <w:ind w:firstLine="0"/>
        <w:rPr>
          <w:rFonts w:ascii="Times New Roman" w:hAnsi="Times New Roman"/>
          <w:sz w:val="24"/>
        </w:rPr>
      </w:pPr>
      <w:r>
        <w:rPr>
          <w:rFonts w:ascii="Times New Roman" w:hAnsi="Times New Roman"/>
          <w:b/>
          <w:sz w:val="24"/>
        </w:rPr>
        <w:t xml:space="preserve">          </w:t>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A313A3" w:rsidRPr="00DC5C62" w:rsidRDefault="00A313A3" w:rsidP="00A313A3">
      <w:pPr>
        <w:rPr>
          <w:rFonts w:ascii="Times New Roman" w:hAnsi="Times New Roman"/>
          <w:sz w:val="24"/>
        </w:rPr>
      </w:pPr>
      <w:r w:rsidRPr="00DC5C62">
        <w:rPr>
          <w:rFonts w:ascii="Times New Roman" w:hAnsi="Times New Roman"/>
          <w:sz w:val="24"/>
        </w:rPr>
        <w:t>(показал):</w:t>
      </w:r>
    </w:p>
    <w:p w:rsidR="00A313A3" w:rsidRPr="00DC5C62" w:rsidRDefault="00A313A3" w:rsidP="00A313A3">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A313A3" w:rsidRPr="00DC5C62" w:rsidRDefault="00A313A3" w:rsidP="00A313A3">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A313A3" w:rsidRPr="00DC5C62" w:rsidRDefault="00A313A3" w:rsidP="00A313A3">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A313A3" w:rsidRPr="00DC5C62" w:rsidRDefault="00A313A3" w:rsidP="00A313A3">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A313A3" w:rsidRPr="00DC5C62" w:rsidRDefault="00A313A3" w:rsidP="00A313A3">
      <w:pPr>
        <w:rPr>
          <w:rFonts w:ascii="Times New Roman" w:hAnsi="Times New Roman"/>
          <w:sz w:val="24"/>
        </w:rPr>
      </w:pPr>
      <w:bookmarkStart w:id="3" w:name="_GoBack"/>
      <w:bookmarkEnd w:id="3"/>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313A3" w:rsidRPr="00DC5C62" w:rsidRDefault="00A313A3" w:rsidP="00A313A3">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A313A3" w:rsidRPr="00DC5C62" w:rsidRDefault="00A313A3" w:rsidP="00A313A3">
      <w:pPr>
        <w:rPr>
          <w:rFonts w:ascii="Times New Roman" w:hAnsi="Times New Roman"/>
          <w:sz w:val="24"/>
        </w:rPr>
      </w:pPr>
      <w:r w:rsidRPr="00DC5C62">
        <w:rPr>
          <w:rFonts w:ascii="Times New Roman" w:hAnsi="Times New Roman"/>
          <w:sz w:val="24"/>
        </w:rPr>
        <w:t>лекционного курса;</w:t>
      </w:r>
    </w:p>
    <w:p w:rsidR="00A313A3" w:rsidRPr="00DC5C62" w:rsidRDefault="00A313A3" w:rsidP="00A313A3">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A313A3" w:rsidRPr="00DC5C62" w:rsidRDefault="00A313A3" w:rsidP="00A313A3">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313A3" w:rsidRPr="00DC5C62" w:rsidRDefault="00A313A3" w:rsidP="00A313A3">
      <w:pPr>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A313A3" w:rsidRPr="00DC5C62" w:rsidRDefault="00A313A3" w:rsidP="00A313A3">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A313A3" w:rsidRPr="00DC5C62" w:rsidRDefault="00A313A3" w:rsidP="00A313A3">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A313A3" w:rsidRPr="00DC5C62" w:rsidRDefault="00A313A3" w:rsidP="00A313A3">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A313A3" w:rsidRDefault="00A313A3" w:rsidP="00A313A3">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7A7193" w:rsidRPr="007A7193" w:rsidRDefault="007A7193" w:rsidP="007A7193">
      <w:pPr>
        <w:rPr>
          <w:rFonts w:ascii="Times New Roman" w:hAnsi="Times New Roman" w:cs="Times New Roman"/>
          <w:b/>
          <w:bCs/>
          <w:sz w:val="24"/>
          <w:szCs w:val="24"/>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На кандидатском экзамене аспирант (соискатель) должен продемонстрировать владение подготовленной монологической речью, а также неподготовленной </w:t>
      </w:r>
      <w:r w:rsidRPr="007A7193">
        <w:rPr>
          <w:rFonts w:ascii="Times New Roman" w:eastAsia="Calibri" w:hAnsi="Times New Roman" w:cs="Times New Roman"/>
          <w:sz w:val="24"/>
          <w:szCs w:val="24"/>
        </w:rPr>
        <w:lastRenderedPageBreak/>
        <w:t>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Методические указания для обучающихся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Michael McCarthy, Felicity O’Dell. Academic Vocabulary in Use.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Macmillan English Grammar in Context. Intermediate</w:t>
      </w:r>
      <w:r w:rsidRPr="00F21D58">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F21D58">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F21D58">
        <w:rPr>
          <w:rFonts w:ascii="Times New Roman" w:eastAsia="Calibri" w:hAnsi="Times New Roman" w:cs="Times New Roman"/>
          <w:sz w:val="24"/>
          <w:szCs w:val="24"/>
          <w:lang w:eastAsia="ru-RU"/>
        </w:rPr>
        <w:t>.</w:t>
      </w:r>
    </w:p>
    <w:p w:rsidR="00E318F7" w:rsidRPr="00F21D58" w:rsidRDefault="00E318F7" w:rsidP="007A7193">
      <w:pPr>
        <w:widowControl w:val="0"/>
        <w:spacing w:line="360" w:lineRule="auto"/>
        <w:ind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w:t>
      </w:r>
      <w:r w:rsidRPr="00E318F7">
        <w:rPr>
          <w:rFonts w:ascii="Times New Roman" w:eastAsia="Calibri" w:hAnsi="Times New Roman" w:cs="Times New Roman"/>
          <w:sz w:val="24"/>
          <w:szCs w:val="24"/>
          <w:lang w:eastAsia="ru-RU"/>
        </w:rPr>
        <w:t>Попов, Е.Б.</w:t>
      </w:r>
      <w:r w:rsidRPr="00E318F7">
        <w:t xml:space="preserve"> </w:t>
      </w:r>
      <w:r w:rsidRPr="00E318F7">
        <w:rPr>
          <w:rFonts w:ascii="Times New Roman" w:eastAsia="Calibri" w:hAnsi="Times New Roman" w:cs="Times New Roman"/>
          <w:sz w:val="24"/>
          <w:szCs w:val="24"/>
          <w:lang w:eastAsia="ru-RU"/>
        </w:rPr>
        <w:t>Английский язык [Электронный ресурс]</w:t>
      </w:r>
      <w:r>
        <w:rPr>
          <w:rFonts w:ascii="Times New Roman" w:eastAsia="Calibri" w:hAnsi="Times New Roman" w:cs="Times New Roman"/>
          <w:sz w:val="24"/>
          <w:szCs w:val="24"/>
          <w:lang w:eastAsia="ru-RU"/>
        </w:rPr>
        <w:t>.-</w:t>
      </w:r>
      <w:r w:rsidRPr="00E318F7">
        <w:t xml:space="preserve"> </w:t>
      </w:r>
      <w:r w:rsidRPr="00E318F7">
        <w:rPr>
          <w:rFonts w:ascii="Times New Roman" w:eastAsia="Calibri" w:hAnsi="Times New Roman" w:cs="Times New Roman"/>
          <w:sz w:val="24"/>
          <w:szCs w:val="24"/>
          <w:lang w:eastAsia="ru-RU"/>
        </w:rPr>
        <w:t>Саратов:</w:t>
      </w:r>
      <w:r>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Вузовское образование</w:t>
      </w:r>
      <w:r>
        <w:rPr>
          <w:rFonts w:ascii="Times New Roman" w:eastAsia="Calibri" w:hAnsi="Times New Roman" w:cs="Times New Roman"/>
          <w:sz w:val="24"/>
          <w:szCs w:val="24"/>
          <w:lang w:eastAsia="ru-RU"/>
        </w:rPr>
        <w:t xml:space="preserve">, </w:t>
      </w:r>
      <w:r w:rsidRPr="00F21D58">
        <w:rPr>
          <w:rFonts w:ascii="Times New Roman" w:eastAsia="Calibri" w:hAnsi="Times New Roman" w:cs="Times New Roman"/>
          <w:sz w:val="24"/>
          <w:szCs w:val="24"/>
          <w:lang w:eastAsia="ru-RU"/>
        </w:rPr>
        <w:t>2019.</w:t>
      </w:r>
      <w:r>
        <w:rPr>
          <w:rFonts w:ascii="Times New Roman" w:eastAsia="Calibri" w:hAnsi="Times New Roman" w:cs="Times New Roman"/>
          <w:sz w:val="24"/>
          <w:szCs w:val="24"/>
          <w:lang w:eastAsia="ru-RU"/>
        </w:rPr>
        <w:t>-</w:t>
      </w:r>
      <w:r w:rsidRPr="00F21D58">
        <w:t xml:space="preserve"> </w:t>
      </w:r>
      <w:r w:rsidRPr="00F21D58">
        <w:rPr>
          <w:rFonts w:ascii="Times New Roman" w:eastAsia="Calibri" w:hAnsi="Times New Roman" w:cs="Times New Roman"/>
          <w:sz w:val="24"/>
          <w:szCs w:val="24"/>
          <w:lang w:eastAsia="ru-RU"/>
        </w:rPr>
        <w:t>108</w:t>
      </w:r>
      <w:r>
        <w:rPr>
          <w:rFonts w:ascii="Times New Roman" w:eastAsia="Calibri" w:hAnsi="Times New Roman" w:cs="Times New Roman"/>
          <w:sz w:val="24"/>
          <w:szCs w:val="24"/>
          <w:lang w:eastAsia="ru-RU"/>
        </w:rPr>
        <w:t>с</w:t>
      </w:r>
      <w:r w:rsidRPr="00F21D58">
        <w:rPr>
          <w:rFonts w:ascii="Times New Roman" w:eastAsia="Calibri" w:hAnsi="Times New Roman" w:cs="Times New Roman"/>
          <w:sz w:val="24"/>
          <w:szCs w:val="24"/>
          <w:lang w:eastAsia="ru-RU"/>
        </w:rPr>
        <w:t>.</w:t>
      </w:r>
      <w:r w:rsidRPr="00F21D58">
        <w:t xml:space="preserve"> </w:t>
      </w:r>
      <w:r w:rsidRPr="00E318F7">
        <w:rPr>
          <w:rFonts w:ascii="Times New Roman" w:eastAsia="Calibri" w:hAnsi="Times New Roman" w:cs="Times New Roman"/>
          <w:sz w:val="24"/>
          <w:szCs w:val="24"/>
          <w:lang w:eastAsia="ru-RU"/>
        </w:rPr>
        <w:t>Режим</w:t>
      </w:r>
      <w:r w:rsidRPr="00F21D58">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eastAsia="ru-RU"/>
        </w:rPr>
        <w:t>доступа</w:t>
      </w:r>
      <w:r w:rsidRPr="00F21D58">
        <w:rPr>
          <w:rFonts w:ascii="Times New Roman" w:eastAsia="Calibri" w:hAnsi="Times New Roman" w:cs="Times New Roman"/>
          <w:sz w:val="24"/>
          <w:szCs w:val="24"/>
          <w:lang w:eastAsia="ru-RU"/>
        </w:rPr>
        <w:t xml:space="preserve">: </w:t>
      </w:r>
      <w:r w:rsidRPr="00E318F7">
        <w:rPr>
          <w:rFonts w:ascii="Times New Roman" w:eastAsia="Calibri" w:hAnsi="Times New Roman" w:cs="Times New Roman"/>
          <w:sz w:val="24"/>
          <w:szCs w:val="24"/>
          <w:lang w:val="en-US" w:eastAsia="ru-RU"/>
        </w:rPr>
        <w:t>http</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www</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iprbookshop</w:t>
      </w:r>
      <w:r w:rsidRPr="00F21D58">
        <w:rPr>
          <w:rFonts w:ascii="Times New Roman" w:eastAsia="Calibri" w:hAnsi="Times New Roman" w:cs="Times New Roman"/>
          <w:sz w:val="24"/>
          <w:szCs w:val="24"/>
          <w:lang w:eastAsia="ru-RU"/>
        </w:rPr>
        <w:t>.</w:t>
      </w:r>
      <w:r w:rsidRPr="00E318F7">
        <w:rPr>
          <w:rFonts w:ascii="Times New Roman" w:eastAsia="Calibri" w:hAnsi="Times New Roman" w:cs="Times New Roman"/>
          <w:sz w:val="24"/>
          <w:szCs w:val="24"/>
          <w:lang w:val="en-US" w:eastAsia="ru-RU"/>
        </w:rPr>
        <w:t>ru</w:t>
      </w:r>
      <w:r w:rsidRPr="00F21D58">
        <w:rPr>
          <w:rFonts w:ascii="Times New Roman" w:eastAsia="Calibri" w:hAnsi="Times New Roman" w:cs="Times New Roman"/>
          <w:sz w:val="24"/>
          <w:szCs w:val="24"/>
          <w:lang w:eastAsia="ru-RU"/>
        </w:rPr>
        <w:t>/79613.</w:t>
      </w:r>
      <w:r w:rsidRPr="00E318F7">
        <w:rPr>
          <w:rFonts w:ascii="Times New Roman" w:eastAsia="Calibri" w:hAnsi="Times New Roman" w:cs="Times New Roman"/>
          <w:sz w:val="24"/>
          <w:szCs w:val="24"/>
          <w:lang w:val="en-US" w:eastAsia="ru-RU"/>
        </w:rPr>
        <w:t>html</w:t>
      </w:r>
      <w:r w:rsidRPr="00F21D58">
        <w:rPr>
          <w:rFonts w:ascii="Times New Roman" w:eastAsia="Calibri" w:hAnsi="Times New Roman" w:cs="Times New Roman"/>
          <w:sz w:val="24"/>
          <w:szCs w:val="24"/>
          <w:lang w:eastAsia="ru-RU"/>
        </w:rPr>
        <w:t>.</w:t>
      </w:r>
    </w:p>
    <w:p w:rsidR="007A7193" w:rsidRPr="00E318F7" w:rsidRDefault="007A7193" w:rsidP="007A7193">
      <w:pPr>
        <w:tabs>
          <w:tab w:val="left" w:pos="0"/>
        </w:tabs>
        <w:rPr>
          <w:rFonts w:ascii="Times New Roman" w:eastAsia="Calibri" w:hAnsi="Times New Roman" w:cs="Times New Roman"/>
          <w:b/>
          <w:color w:val="000000"/>
          <w:sz w:val="24"/>
          <w:szCs w:val="24"/>
          <w:lang w:val="en-US"/>
        </w:rPr>
      </w:pPr>
      <w:r w:rsidRPr="00E318F7">
        <w:rPr>
          <w:rFonts w:ascii="Times New Roman" w:eastAsia="Calibri" w:hAnsi="Times New Roman" w:cs="Times New Roman"/>
          <w:b/>
          <w:color w:val="000000"/>
          <w:sz w:val="24"/>
          <w:szCs w:val="24"/>
          <w:lang w:val="en-US"/>
        </w:rPr>
        <w:t xml:space="preserve">6.2 </w:t>
      </w:r>
      <w:r w:rsidRPr="007A7193">
        <w:rPr>
          <w:rFonts w:ascii="Times New Roman" w:eastAsia="Calibri" w:hAnsi="Times New Roman" w:cs="Times New Roman"/>
          <w:b/>
          <w:color w:val="000000"/>
          <w:sz w:val="24"/>
          <w:szCs w:val="24"/>
        </w:rPr>
        <w:t>Дополнительная</w:t>
      </w:r>
      <w:r w:rsidRPr="00E318F7">
        <w:rPr>
          <w:rFonts w:ascii="Times New Roman" w:eastAsia="Calibri" w:hAnsi="Times New Roman" w:cs="Times New Roman"/>
          <w:b/>
          <w:color w:val="000000"/>
          <w:sz w:val="24"/>
          <w:szCs w:val="24"/>
          <w:lang w:val="en-US"/>
        </w:rPr>
        <w:t xml:space="preserve"> </w:t>
      </w:r>
      <w:r w:rsidRPr="007A7193">
        <w:rPr>
          <w:rFonts w:ascii="Times New Roman" w:eastAsia="Calibri" w:hAnsi="Times New Roman" w:cs="Times New Roman"/>
          <w:b/>
          <w:color w:val="000000"/>
          <w:sz w:val="24"/>
          <w:szCs w:val="24"/>
        </w:rPr>
        <w:t>литература</w:t>
      </w:r>
      <w:r w:rsidRPr="00E318F7">
        <w:rPr>
          <w:rFonts w:ascii="Times New Roman" w:eastAsia="Calibri" w:hAnsi="Times New Roman" w:cs="Times New Roman"/>
          <w:b/>
          <w:color w:val="000000"/>
          <w:sz w:val="24"/>
          <w:szCs w:val="24"/>
          <w:lang w:val="en-US"/>
        </w:rPr>
        <w:t>:</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Heywood</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Global</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Politics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Foundations</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Series</w:t>
      </w:r>
      <w:r w:rsidRPr="00E318F7">
        <w:rPr>
          <w:rFonts w:ascii="Times New Roman" w:hAnsi="Times New Roman"/>
          <w:bCs/>
          <w:sz w:val="24"/>
          <w:szCs w:val="24"/>
          <w:lang w:val="en-US"/>
        </w:rPr>
        <w:t xml:space="preserve">) – </w:t>
      </w:r>
      <w:r w:rsidRPr="007A7193">
        <w:rPr>
          <w:rFonts w:ascii="Times New Roman" w:hAnsi="Times New Roman"/>
          <w:bCs/>
          <w:sz w:val="24"/>
          <w:szCs w:val="24"/>
          <w:lang w:val="en-US"/>
        </w:rPr>
        <w:t>Palgrave</w:t>
      </w:r>
      <w:r w:rsidRPr="00E318F7">
        <w:rPr>
          <w:rFonts w:ascii="Times New Roman" w:hAnsi="Times New Roman"/>
          <w:bCs/>
          <w:sz w:val="24"/>
          <w:szCs w:val="24"/>
          <w:lang w:val="en-US"/>
        </w:rPr>
        <w:t xml:space="preserve"> </w:t>
      </w:r>
      <w:r w:rsidRPr="007A7193">
        <w:rPr>
          <w:rFonts w:ascii="Times New Roman" w:hAnsi="Times New Roman"/>
          <w:bCs/>
          <w:sz w:val="24"/>
          <w:szCs w:val="24"/>
          <w:lang w:val="en-US"/>
        </w:rPr>
        <w:t>Macmillan</w:t>
      </w:r>
      <w:r w:rsidRPr="00E318F7">
        <w:rPr>
          <w:rFonts w:ascii="Times New Roman" w:hAnsi="Times New Roman"/>
          <w:bCs/>
          <w:sz w:val="24"/>
          <w:szCs w:val="24"/>
          <w:lang w:val="en-US"/>
        </w:rPr>
        <w:t>, 2011 – 560</w:t>
      </w:r>
      <w:r w:rsidRPr="007A7193">
        <w:rPr>
          <w:rFonts w:ascii="Times New Roman" w:hAnsi="Times New Roman"/>
          <w:bCs/>
          <w:sz w:val="24"/>
          <w:szCs w:val="24"/>
          <w:lang w:val="en-US"/>
        </w:rPr>
        <w:t>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Obee,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Ken Paterson with Roberta Wedge. Oxford Grammar for EAP. – Oxford  University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Kenneth Newton and Jan W. Van Deth.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lastRenderedPageBreak/>
        <w:t>Nicky Stanton. Mastering Communication (Palgrave Master Series)–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r w:rsidRPr="007A7193">
        <w:rPr>
          <w:rFonts w:ascii="Times New Roman" w:hAnsi="Times New Roman"/>
          <w:sz w:val="24"/>
          <w:szCs w:val="24"/>
        </w:rPr>
        <w:t xml:space="preserve">айты серии учебных пособий Study skills </w:t>
      </w:r>
      <w:hyperlink r:id="rId8"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Click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English Online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Karin's ESL PartyLand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Раздел по английскому языку на сайте Эвы Л. Истон.</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lastRenderedPageBreak/>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Using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Энциклопедия «Британника».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Cambridge University Press.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Словари издательства Macmillan.</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Oxford University Press.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Acronym Finder.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Он-лайн словарь компьютерной терминологии Webopedia.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Библиотечно-справочный портал Library Spot.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LibrarySpot.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itlt</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edu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nstu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ABC-online. Английский язык для всех </w:t>
      </w:r>
      <w:hyperlink r:id="rId9"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Lang.Ru: интернет-справочник «Английский язык» </w:t>
      </w:r>
      <w:hyperlink r:id="rId10"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Fluent English — образовательный проект </w:t>
      </w:r>
      <w:hyperlink r:id="rId11"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Native English. Изучение английского языка </w:t>
      </w:r>
      <w:hyperlink r:id="rId12"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School English: газета для изучающих английский язык </w:t>
      </w:r>
      <w:hyperlink r:id="rId13"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4"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5"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6"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7"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8"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19"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0"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 xml:space="preserve">Уроки он-лайн по английскому языку </w:t>
      </w:r>
      <w:hyperlink r:id="rId21"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lastRenderedPageBreak/>
        <w:t xml:space="preserve">СЗИУ располагает доступом через сайт научной библиотеки </w:t>
      </w:r>
      <w:hyperlink r:id="rId22"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«Айбукс»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7A7193">
        <w:rPr>
          <w:rFonts w:ascii="Times New Roman" w:hAnsi="Times New Roman"/>
          <w:sz w:val="24"/>
          <w:szCs w:val="24"/>
          <w:lang w:val="en-US"/>
        </w:rPr>
        <w:t>Multitran</w:t>
      </w:r>
      <w:r w:rsidRPr="007A7193">
        <w:rPr>
          <w:rFonts w:ascii="Times New Roman" w:hAnsi="Times New Roman"/>
          <w:sz w:val="24"/>
          <w:szCs w:val="24"/>
        </w:rPr>
        <w:t xml:space="preserve">, </w:t>
      </w:r>
      <w:r w:rsidRPr="007A7193">
        <w:rPr>
          <w:rFonts w:ascii="Times New Roman" w:hAnsi="Times New Roman"/>
          <w:sz w:val="24"/>
          <w:szCs w:val="24"/>
          <w:lang w:val="en-US"/>
        </w:rPr>
        <w:t>Lingvo</w:t>
      </w:r>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п/п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58" w:rsidRDefault="00F21D58" w:rsidP="00212D76">
      <w:r>
        <w:separator/>
      </w:r>
    </w:p>
  </w:endnote>
  <w:endnote w:type="continuationSeparator" w:id="0">
    <w:p w:rsidR="00F21D58" w:rsidRDefault="00F21D58"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21D58" w:rsidRDefault="00F21D5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f0"/>
      <w:jc w:val="center"/>
    </w:pPr>
    <w:r>
      <w:fldChar w:fldCharType="begin"/>
    </w:r>
    <w:r>
      <w:instrText xml:space="preserve"> PAGE   \* MERGEFORMAT </w:instrText>
    </w:r>
    <w:r>
      <w:fldChar w:fldCharType="separate"/>
    </w:r>
    <w:r w:rsidR="00A313A3">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58" w:rsidRDefault="00F21D58" w:rsidP="00212D76">
      <w:r>
        <w:separator/>
      </w:r>
    </w:p>
  </w:footnote>
  <w:footnote w:type="continuationSeparator" w:id="0">
    <w:p w:rsidR="00F21D58" w:rsidRDefault="00F21D58" w:rsidP="002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58" w:rsidRDefault="00F21D58">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F21D58" w:rsidRDefault="00F21D58">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1DA9"/>
    <w:rsid w:val="00097E58"/>
    <w:rsid w:val="000B04E5"/>
    <w:rsid w:val="000D291A"/>
    <w:rsid w:val="000E45D9"/>
    <w:rsid w:val="000F7295"/>
    <w:rsid w:val="001022BA"/>
    <w:rsid w:val="00120690"/>
    <w:rsid w:val="00122B1E"/>
    <w:rsid w:val="00126C2F"/>
    <w:rsid w:val="00142A85"/>
    <w:rsid w:val="00165ED2"/>
    <w:rsid w:val="00180898"/>
    <w:rsid w:val="001A2A85"/>
    <w:rsid w:val="001C2B45"/>
    <w:rsid w:val="001C4044"/>
    <w:rsid w:val="001C77A4"/>
    <w:rsid w:val="001D7425"/>
    <w:rsid w:val="001F580A"/>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794D"/>
    <w:rsid w:val="003E71EC"/>
    <w:rsid w:val="00401CD2"/>
    <w:rsid w:val="0040509C"/>
    <w:rsid w:val="00434599"/>
    <w:rsid w:val="00440369"/>
    <w:rsid w:val="004418A3"/>
    <w:rsid w:val="00451330"/>
    <w:rsid w:val="00461364"/>
    <w:rsid w:val="00461B03"/>
    <w:rsid w:val="0046772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67DC2"/>
    <w:rsid w:val="0078215F"/>
    <w:rsid w:val="007865D8"/>
    <w:rsid w:val="007946A0"/>
    <w:rsid w:val="007A7193"/>
    <w:rsid w:val="007B624C"/>
    <w:rsid w:val="007D1D60"/>
    <w:rsid w:val="007D4A69"/>
    <w:rsid w:val="007E5EC6"/>
    <w:rsid w:val="008055FA"/>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B1168"/>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13A3"/>
    <w:rsid w:val="00A3273E"/>
    <w:rsid w:val="00A779AE"/>
    <w:rsid w:val="00A96B9A"/>
    <w:rsid w:val="00AA02D9"/>
    <w:rsid w:val="00AB1CE1"/>
    <w:rsid w:val="00AC0B91"/>
    <w:rsid w:val="00AE74BD"/>
    <w:rsid w:val="00AF41C2"/>
    <w:rsid w:val="00B0398C"/>
    <w:rsid w:val="00B066C0"/>
    <w:rsid w:val="00B205F6"/>
    <w:rsid w:val="00B34065"/>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B5E58"/>
    <w:rsid w:val="00DC1725"/>
    <w:rsid w:val="00DE56FF"/>
    <w:rsid w:val="00E21C76"/>
    <w:rsid w:val="00E318F7"/>
    <w:rsid w:val="00E4209F"/>
    <w:rsid w:val="00E52DD2"/>
    <w:rsid w:val="00E60616"/>
    <w:rsid w:val="00E747C8"/>
    <w:rsid w:val="00E8116E"/>
    <w:rsid w:val="00EA51CF"/>
    <w:rsid w:val="00EB664B"/>
    <w:rsid w:val="00F17576"/>
    <w:rsid w:val="00F21D58"/>
    <w:rsid w:val="00F25A14"/>
    <w:rsid w:val="00F61B24"/>
    <w:rsid w:val="00F640A8"/>
    <w:rsid w:val="00F70AC5"/>
    <w:rsid w:val="00FA34F2"/>
    <w:rsid w:val="00FB1B76"/>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DEC44B"/>
  <w15:docId w15:val="{E77C6B0B-9FDB-4BE4-98D2-1CEC10A3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030031776">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39</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23</cp:revision>
  <dcterms:created xsi:type="dcterms:W3CDTF">2017-07-06T10:46:00Z</dcterms:created>
  <dcterms:modified xsi:type="dcterms:W3CDTF">2021-09-07T10:36:00Z</dcterms:modified>
</cp:coreProperties>
</file>