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B28A" w14:textId="222F063D" w:rsidR="008E30EC" w:rsidRPr="00FA0F6E" w:rsidRDefault="008E30EC" w:rsidP="008E30EC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Приложение 7 ОП </w:t>
      </w:r>
      <w:proofErr w:type="gramStart"/>
      <w:r w:rsidRPr="00FA0F6E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14:paraId="49204621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8E30EC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8E30EC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СЕВЕРО-ЗАПАДНЫЙ ИНСТИТУТ УПРАВЛЕНИЯ - филиал </w:t>
      </w:r>
      <w:proofErr w:type="spellStart"/>
      <w:r w:rsidRPr="00FA0F6E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14:paraId="3655C384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8E30E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8E30EC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8E30EC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0E5D4C1" w14:textId="77777777" w:rsidR="008E30EC" w:rsidRPr="00FA0F6E" w:rsidRDefault="008E30EC" w:rsidP="008E30EC">
            <w:pPr>
              <w:suppressAutoHyphens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77777777" w:rsidR="008E30EC" w:rsidRPr="00FA0F6E" w:rsidRDefault="008E30EC" w:rsidP="008E30EC">
            <w:pPr>
              <w:suppressAutoHyphens w:val="0"/>
              <w:spacing w:before="120" w:after="120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Протокол от «04» июня 2018 г. № 4</w:t>
            </w:r>
          </w:p>
        </w:tc>
      </w:tr>
    </w:tbl>
    <w:p w14:paraId="5996A992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8E30EC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</w:t>
      </w:r>
      <w:proofErr w:type="gramStart"/>
      <w:r w:rsidRPr="00FA0F6E">
        <w:rPr>
          <w:rFonts w:ascii="Times New Roman" w:hAnsi="Times New Roman"/>
          <w:sz w:val="24"/>
          <w:szCs w:val="24"/>
        </w:rPr>
        <w:t>1</w:t>
      </w:r>
      <w:proofErr w:type="gramEnd"/>
      <w:r w:rsidRPr="00FA0F6E">
        <w:rPr>
          <w:rFonts w:ascii="Times New Roman" w:hAnsi="Times New Roman"/>
          <w:sz w:val="24"/>
          <w:szCs w:val="24"/>
        </w:rPr>
        <w:t>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  <w:proofErr w:type="gramEnd"/>
    </w:p>
    <w:p w14:paraId="731C0F4B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1683A2F7" w14:textId="2CA489CB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Теория и история права и государства; история учений о праве и государстве</w:t>
      </w:r>
    </w:p>
    <w:p w14:paraId="530F94CD" w14:textId="77777777" w:rsidR="004900F0" w:rsidRPr="00FA0F6E" w:rsidRDefault="004900F0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(направленност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>ь(</w:t>
      </w:r>
      <w:proofErr w:type="gramEnd"/>
      <w:r w:rsidRPr="00FA0F6E">
        <w:rPr>
          <w:rFonts w:ascii="Times New Roman" w:hAnsi="Times New Roman"/>
          <w:i/>
          <w:iCs/>
          <w:sz w:val="24"/>
          <w:szCs w:val="24"/>
        </w:rPr>
        <w:t>и) (профиль (и)/специализация(</w:t>
      </w:r>
      <w:proofErr w:type="spellStart"/>
      <w:r w:rsidRPr="00FA0F6E">
        <w:rPr>
          <w:rFonts w:ascii="Times New Roman" w:hAnsi="Times New Roman"/>
          <w:i/>
          <w:iCs/>
          <w:sz w:val="24"/>
          <w:szCs w:val="24"/>
        </w:rPr>
        <w:t>ии</w:t>
      </w:r>
      <w:proofErr w:type="spellEnd"/>
      <w:r w:rsidRPr="00FA0F6E">
        <w:rPr>
          <w:rFonts w:ascii="Times New Roman" w:hAnsi="Times New Roman"/>
          <w:i/>
          <w:iCs/>
          <w:sz w:val="24"/>
          <w:szCs w:val="24"/>
        </w:rPr>
        <w:t>)</w:t>
      </w:r>
    </w:p>
    <w:p w14:paraId="46657F6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1862249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Год набора – 2018 </w:t>
      </w:r>
    </w:p>
    <w:p w14:paraId="61DDF753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B661CD2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76C6CD2" w14:textId="77777777" w:rsidR="00AE0D16" w:rsidRPr="00FA0F6E" w:rsidRDefault="00AE0D16" w:rsidP="008E30EC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FC8EFB5" w14:textId="2E2310FD" w:rsidR="00D80005" w:rsidRPr="00FA0F6E" w:rsidRDefault="00AE0D16" w:rsidP="008E30EC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Санкт-Петербург, 2018 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8E30EC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proofErr w:type="gramStart"/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8E30EC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proofErr w:type="gramStart"/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proofErr w:type="gramEnd"/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8E30EC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8E30EC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8E30EC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14:paraId="3913514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14:paraId="3520D510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4.2. Материалы текущего контроля успеваемости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14:paraId="479A89A6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8E30EC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8E30EC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8E30EC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8E30EC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8E30EC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A470F0">
      <w:pPr>
        <w:pStyle w:val="1"/>
        <w:numPr>
          <w:ilvl w:val="0"/>
          <w:numId w:val="2"/>
        </w:numPr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 xml:space="preserve">Перечень планируемых результатов </w:t>
      </w:r>
      <w:proofErr w:type="gramStart"/>
      <w:r w:rsidRPr="00FA0F6E">
        <w:rPr>
          <w:rFonts w:cs="Times New Roman"/>
          <w:szCs w:val="24"/>
        </w:rPr>
        <w:t>обучения по дисциплине</w:t>
      </w:r>
      <w:proofErr w:type="gramEnd"/>
      <w:r w:rsidRPr="00FA0F6E">
        <w:rPr>
          <w:rFonts w:cs="Times New Roman"/>
          <w:szCs w:val="24"/>
        </w:rPr>
        <w:t xml:space="preserve">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8E30EC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A53EDE" w:rsidRPr="00FA0F6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>
            <w:pPr>
              <w:spacing w:after="160"/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02F0CF47" w14:textId="77777777" w:rsidR="006858C2" w:rsidRPr="00FA0F6E" w:rsidRDefault="006858C2" w:rsidP="008E30EC">
      <w:pPr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14:paraId="6B4C8C5D" w14:textId="41CC37EB" w:rsidR="006858C2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3434D0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3434D0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3434D0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На уровне навыков: владеть механизмом применения новых методов исследования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н</w:t>
            </w:r>
            <w:proofErr w:type="gramEnd"/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>
            <w:pPr>
              <w:spacing w:after="120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8E30EC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0F48C2">
      <w:pPr>
        <w:pStyle w:val="1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05F83DFE" w14:textId="77777777" w:rsidR="00A470F0" w:rsidRDefault="00A470F0" w:rsidP="008E30EC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14:paraId="4A9D7BAD" w14:textId="703ADC17" w:rsidR="006858C2" w:rsidRPr="00FA0F6E" w:rsidRDefault="006858C2" w:rsidP="008E30EC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A20E28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p w14:paraId="01753C95" w14:textId="77777777" w:rsidR="00CD03A8" w:rsidRPr="00FA0F6E" w:rsidRDefault="00CD03A8" w:rsidP="00A20E28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7ACCC825" w:rsidR="00506A20" w:rsidRPr="00FA0F6E" w:rsidRDefault="00506A20" w:rsidP="00BF7EC7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A0F6E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45B7D69E" w14:textId="77777777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29C704AF" w:rsidR="00506A20" w:rsidRPr="00FA0F6E" w:rsidRDefault="00CC6604" w:rsidP="008E30EC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26A2C444" w14:textId="6A0B9A31" w:rsidR="00506A20" w:rsidRPr="00FA0F6E" w:rsidRDefault="00506A20" w:rsidP="008E30EC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2F173E8A" w:rsidR="00506A20" w:rsidRPr="00FA0F6E" w:rsidRDefault="00FA2E3D" w:rsidP="00FF1ECE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Pr="00FA0F6E" w:rsidRDefault="00D80005" w:rsidP="008E30EC">
      <w:pPr>
        <w:pStyle w:val="TableParagraph"/>
      </w:pPr>
    </w:p>
    <w:p w14:paraId="238E3EED" w14:textId="35B8EFFB" w:rsidR="006858C2" w:rsidRPr="00FA0F6E" w:rsidRDefault="006858C2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1FD9AFD8" w:rsidR="00E078A0" w:rsidRPr="00FA0F6E" w:rsidRDefault="00A915F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EA0021" w:rsidRPr="00FA0F6E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яв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z w:val="24"/>
          <w:szCs w:val="24"/>
        </w:rPr>
        <w:t>яе</w:t>
      </w:r>
      <w:r w:rsidRPr="00FA0F6E">
        <w:rPr>
          <w:rFonts w:ascii="Times New Roman" w:hAnsi="Times New Roman"/>
          <w:spacing w:val="-3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ся</w:t>
      </w:r>
      <w:r w:rsidRPr="00FA0F6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-2"/>
          <w:sz w:val="24"/>
          <w:szCs w:val="24"/>
        </w:rPr>
        <w:t>о</w:t>
      </w:r>
      <w:r w:rsidRPr="00FA0F6E">
        <w:rPr>
          <w:rFonts w:ascii="Times New Roman" w:hAnsi="Times New Roman"/>
          <w:sz w:val="24"/>
          <w:szCs w:val="24"/>
        </w:rPr>
        <w:t xml:space="preserve">й </w:t>
      </w:r>
      <w:r w:rsidR="00FA2E3D" w:rsidRPr="00FA0F6E">
        <w:rPr>
          <w:rFonts w:ascii="Times New Roman" w:hAnsi="Times New Roman"/>
          <w:sz w:val="24"/>
          <w:szCs w:val="24"/>
        </w:rPr>
        <w:t>вариативной</w:t>
      </w:r>
      <w:r w:rsidRPr="00FA0F6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час</w:t>
      </w:r>
      <w:r w:rsidRPr="00FA0F6E">
        <w:rPr>
          <w:rFonts w:ascii="Times New Roman" w:hAnsi="Times New Roman"/>
          <w:spacing w:val="-1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и</w:t>
      </w:r>
      <w:r w:rsidRPr="00FA0F6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A0F6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8E30EC" w:rsidRPr="00FA0F6E">
        <w:rPr>
          <w:rFonts w:ascii="Times New Roman" w:hAnsi="Times New Roman"/>
          <w:sz w:val="24"/>
          <w:szCs w:val="24"/>
        </w:rPr>
        <w:t>Теория и история права и государства; история учений о праве и государстве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Pr="00FA0F6E" w:rsidRDefault="00AE0D16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314664B" w14:textId="0C8E736A" w:rsidR="006858C2" w:rsidRDefault="000F48C2" w:rsidP="000F48C2">
      <w:pPr>
        <w:pStyle w:val="1"/>
        <w:rPr>
          <w:rFonts w:cs="Times New Roman"/>
          <w:szCs w:val="24"/>
        </w:rPr>
      </w:pPr>
      <w:bookmarkStart w:id="6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6"/>
    </w:p>
    <w:p w14:paraId="5133EA59" w14:textId="77777777" w:rsidR="00CD03A8" w:rsidRPr="00CD03A8" w:rsidRDefault="00CD03A8" w:rsidP="00CD03A8"/>
    <w:p w14:paraId="48B523E0" w14:textId="77777777" w:rsidR="006858C2" w:rsidRDefault="006858C2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p w14:paraId="4FB22D00" w14:textId="77777777" w:rsidR="00CD03A8" w:rsidRPr="00FA0F6E" w:rsidRDefault="00CD03A8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/п</w:t>
            </w:r>
          </w:p>
          <w:p w14:paraId="6AB7796B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369F3E90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CC6604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A20E28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СР</w:t>
            </w:r>
          </w:p>
          <w:p w14:paraId="24CDDB85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783894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8E30EC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8E30EC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,З</w:t>
            </w:r>
            <w:proofErr w:type="gramEnd"/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056391CF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57DD5590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8E30EC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8E30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,З</w:t>
            </w:r>
            <w:proofErr w:type="gramEnd"/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12F91BBA" w:rsidR="00B077DC" w:rsidRPr="00FA0F6E" w:rsidRDefault="00B077DC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</w:t>
            </w:r>
            <w:proofErr w:type="gramStart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,Т</w:t>
            </w:r>
            <w:proofErr w:type="gramEnd"/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FF1ECE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КП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8E30EC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8E30EC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8E30EC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79A95EF9" w:rsidR="00CC6604" w:rsidRPr="00FA0F6E" w:rsidRDefault="00BF7EC7" w:rsidP="00CC6604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FA0F6E" w:rsidRDefault="006A4CAA" w:rsidP="008E30EC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CC6604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8E30EC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7678B37A" w14:textId="7E22B816" w:rsidR="00B3686F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</w:t>
      </w:r>
      <w:proofErr w:type="gramStart"/>
      <w:r w:rsidRPr="00FA0F6E">
        <w:rPr>
          <w:rFonts w:ascii="Times New Roman" w:hAnsi="Times New Roman"/>
          <w:sz w:val="24"/>
          <w:szCs w:val="24"/>
        </w:rPr>
        <w:t>О-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устный опрос</w:t>
      </w:r>
    </w:p>
    <w:p w14:paraId="14FD2AA4" w14:textId="517689B3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 – тест</w:t>
      </w:r>
    </w:p>
    <w:p w14:paraId="4B8D6B46" w14:textId="1847ABEB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sz w:val="24"/>
          <w:szCs w:val="24"/>
        </w:rPr>
        <w:t>З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– задание</w:t>
      </w:r>
    </w:p>
    <w:p w14:paraId="645FFDC0" w14:textId="5F89FACD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8E30EC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8E30EC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8E30EC">
      <w:pPr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52E18D43" w14:textId="39957B22" w:rsidR="00A62E69" w:rsidRPr="00FA0F6E" w:rsidRDefault="00A62E69" w:rsidP="008E30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8E30EC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8E30EC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8E30EC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lastRenderedPageBreak/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 xml:space="preserve">Использование статистических пакетов, пакетов </w:t>
      </w:r>
      <w:proofErr w:type="gramStart"/>
      <w:r w:rsidR="006A4CAA" w:rsidRPr="00FA0F6E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="006A4CAA" w:rsidRPr="00FA0F6E">
        <w:rPr>
          <w:rFonts w:ascii="Times New Roman" w:hAnsi="Times New Roman"/>
          <w:iCs/>
          <w:sz w:val="24"/>
          <w:szCs w:val="24"/>
        </w:rPr>
        <w:t xml:space="preserve">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A0F6E" w:rsidRDefault="00534252" w:rsidP="008E30EC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0F48C2">
      <w:pPr>
        <w:pStyle w:val="1"/>
        <w:rPr>
          <w:rFonts w:cs="Times New Roman"/>
          <w:szCs w:val="24"/>
        </w:rPr>
      </w:pPr>
      <w:bookmarkStart w:id="7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</w:t>
      </w:r>
      <w:proofErr w:type="gramStart"/>
      <w:r w:rsidR="006858C2" w:rsidRPr="00FA0F6E">
        <w:rPr>
          <w:rFonts w:cs="Times New Roman"/>
          <w:szCs w:val="24"/>
        </w:rPr>
        <w:t>дств пр</w:t>
      </w:r>
      <w:proofErr w:type="gramEnd"/>
      <w:r w:rsidR="006858C2" w:rsidRPr="00FA0F6E">
        <w:rPr>
          <w:rFonts w:cs="Times New Roman"/>
          <w:szCs w:val="24"/>
        </w:rPr>
        <w:t>омежуточной аттестации по дисциплине</w:t>
      </w:r>
      <w:bookmarkEnd w:id="7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Pr="00FA0F6E" w:rsidRDefault="006858C2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FA0F6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A0F6E">
        <w:rPr>
          <w:rFonts w:ascii="Times New Roman" w:hAnsi="Times New Roman"/>
          <w:b/>
          <w:sz w:val="24"/>
          <w:szCs w:val="24"/>
        </w:rPr>
        <w:t xml:space="preserve"> и промежуточной аттестации.</w:t>
      </w:r>
    </w:p>
    <w:p w14:paraId="1303D274" w14:textId="02BEC08E" w:rsidR="006858C2" w:rsidRPr="00FA0F6E" w:rsidRDefault="00881DB6" w:rsidP="008E30EC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CD03A8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CD03A8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6858C2" w:rsidRPr="00FA0F6E" w14:paraId="6F6CE0FA" w14:textId="77777777" w:rsidTr="00CD03A8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CD03A8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8E30EC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8E30EC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272CC9EF" w:rsidR="000975C0" w:rsidRPr="00FA0F6E" w:rsidRDefault="000975C0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="00CD03A8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="00CD03A8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CD03A8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CD03A8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  <w:bookmarkStart w:id="8" w:name="_GoBack"/>
      <w:bookmarkEnd w:id="8"/>
    </w:p>
    <w:p w14:paraId="70C7A2EF" w14:textId="14963468" w:rsidR="008B1F1E" w:rsidRPr="00FA0F6E" w:rsidRDefault="00CB581D" w:rsidP="00CD03A8">
      <w:pPr>
        <w:pStyle w:val="3"/>
        <w:keepNext w:val="0"/>
        <w:widowControl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FA0F6E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FA0F6E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8E30EC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8E30EC">
      <w:pPr>
        <w:pStyle w:val="3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8E30EC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8E30EC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8E30EC">
      <w:pPr>
        <w:pStyle w:val="3"/>
        <w:keepNext w:val="0"/>
        <w:widowControl w:val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8E30EC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</w:tr>
          </w:tbl>
          <w:p w14:paraId="21B38B06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выберите несколько вариантов ответа)</w:t>
            </w:r>
          </w:p>
          <w:p w14:paraId="1AC65334" w14:textId="77777777" w:rsidR="00E36E69" w:rsidRPr="00FA0F6E" w:rsidRDefault="00E36E69" w:rsidP="008E30EC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8E30EC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1" o:title=""/>
          </v:shape>
          <o:OLEObject Type="Embed" ProgID="Equation.3" ShapeID="_x0000_i1025" DrawAspect="Content" ObjectID="_1598445066" r:id="rId12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3" o:title=""/>
          </v:shape>
          <o:OLEObject Type="Embed" ProgID="Equation.3" ShapeID="_x0000_i1026" DrawAspect="Content" ObjectID="_1598445067" r:id="rId14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5" o:title=""/>
          </v:shape>
          <o:OLEObject Type="Embed" ProgID="Equation.3" ShapeID="_x0000_i1027" DrawAspect="Content" ObjectID="_1598445068" r:id="rId16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7" o:title=""/>
          </v:shape>
          <o:OLEObject Type="Embed" ProgID="Equation.3" ShapeID="_x0000_i1028" DrawAspect="Content" ObjectID="_1598445069" r:id="rId18"/>
        </w:object>
      </w:r>
      <w:r w:rsidRPr="00FA0F6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A0F6E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9" o:title=""/>
          </v:shape>
          <o:OLEObject Type="Embed" ProgID="Equation.3" ShapeID="_x0000_i1029" DrawAspect="Content" ObjectID="_1598445070" r:id="rId20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1" o:title=""/>
          </v:shape>
          <o:OLEObject Type="Embed" ProgID="Equation.3" ShapeID="_x0000_i1030" DrawAspect="Content" ObjectID="_1598445071" r:id="rId22"/>
        </w:object>
      </w:r>
    </w:p>
    <w:p w14:paraId="1C2D1F9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A0F6E">
        <w:rPr>
          <w:rFonts w:ascii="Times New Roman" w:hAnsi="Times New Roman"/>
          <w:sz w:val="24"/>
          <w:szCs w:val="24"/>
        </w:rPr>
        <w:t>При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3" o:title=""/>
          </v:shape>
          <o:OLEObject Type="Embed" ProgID="Equation.3" ShapeID="_x0000_i1031" DrawAspect="Content" ObjectID="_1598445072" r:id="rId24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5" o:title=""/>
          </v:shape>
          <o:OLEObject Type="Embed" ProgID="Equation.3" ShapeID="_x0000_i1032" DrawAspect="Content" ObjectID="_1598445073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9" o:title=""/>
          </v:shape>
          <o:OLEObject Type="Embed" ProgID="Equation.3" ShapeID="_x0000_i1033" DrawAspect="Content" ObjectID="_1598445074" r:id="rId27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8" o:title=""/>
          </v:shape>
          <o:OLEObject Type="Embed" ProgID="Equation.3" ShapeID="_x0000_i1034" DrawAspect="Content" ObjectID="_1598445075" r:id="rId29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30" o:title=""/>
          </v:shape>
          <o:OLEObject Type="Embed" ProgID="Equation.3" ShapeID="_x0000_i1035" DrawAspect="Content" ObjectID="_1598445076" r:id="rId31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8E30EC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8E30EC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14:paraId="6BC5BB37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DFC386F" w14:textId="53CD795D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анализе обучающая выборка используется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8E30EC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14:paraId="484B0FC3" w14:textId="204571A1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Устраняет проблему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2" o:title=""/>
                      </v:shape>
                      <o:OLEObject Type="Embed" ProgID="Equation.DSMT4" ShapeID="_x0000_i1036" DrawAspect="Content" ObjectID="_1598445077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4" o:title=""/>
                      </v:shape>
                      <o:OLEObject Type="Embed" ProgID="Equation.DSMT4" ShapeID="_x0000_i1037" DrawAspect="Content" ObjectID="_1598445078" r:id="rId35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6" o:title=""/>
                      </v:shape>
                      <o:OLEObject Type="Embed" ProgID="Equation.DSMT4" ShapeID="_x0000_i1038" DrawAspect="Content" ObjectID="_1598445079" r:id="rId37"/>
                    </w:object>
                  </w:r>
                </w:p>
                <w:p w14:paraId="27D78DC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8" o:title=""/>
                      </v:shape>
                      <o:OLEObject Type="Embed" ProgID="Equation.DSMT4" ShapeID="_x0000_i1039" DrawAspect="Content" ObjectID="_1598445080" r:id="rId39"/>
                    </w:object>
                  </w:r>
                </w:p>
                <w:p w14:paraId="6A12B4E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8E30EC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8E30EC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8E30EC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8E30EC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</w:t>
            </w:r>
            <w:proofErr w:type="gram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Определить </w:t>
            </w:r>
            <w:proofErr w:type="spellStart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8E30EC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8E30EC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14:paraId="2F0B689C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8E30EC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8E30EC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2" o:title=""/>
          </v:shape>
          <o:OLEObject Type="Embed" ProgID="Equation.DSMT4" ShapeID="_x0000_i1040" DrawAspect="Content" ObjectID="_1598445081" r:id="rId43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- свободный ответ)</w:t>
      </w:r>
    </w:p>
    <w:p w14:paraId="56D2073E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</w:t>
            </w:r>
            <w:proofErr w:type="gramStart"/>
            <w:r w:rsidRPr="00FA0F6E">
              <w:rPr>
                <w:bCs/>
                <w:color w:val="auto"/>
              </w:rPr>
              <w:t xml:space="preserve"> (+)</w:t>
            </w:r>
            <w:proofErr w:type="gramEnd"/>
          </w:p>
        </w:tc>
        <w:tc>
          <w:tcPr>
            <w:tcW w:w="3191" w:type="dxa"/>
          </w:tcPr>
          <w:p w14:paraId="0D6ECEC5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</w:t>
            </w:r>
            <w:proofErr w:type="gramStart"/>
            <w:r w:rsidRPr="00FA0F6E">
              <w:rPr>
                <w:bCs/>
                <w:color w:val="auto"/>
              </w:rPr>
              <w:t xml:space="preserve"> (-)</w:t>
            </w:r>
            <w:proofErr w:type="gramEnd"/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</w:t>
            </w:r>
            <w:proofErr w:type="gramStart"/>
            <w:r w:rsidRPr="00FA0F6E">
              <w:rPr>
                <w:bCs/>
                <w:color w:val="auto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14:paraId="5952311C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</w:t>
            </w:r>
            <w:proofErr w:type="gramStart"/>
            <w:r w:rsidRPr="00FA0F6E">
              <w:rPr>
                <w:bCs/>
                <w:color w:val="auto"/>
              </w:rPr>
              <w:t xml:space="preserve"> (-)</w:t>
            </w:r>
            <w:proofErr w:type="gramEnd"/>
          </w:p>
        </w:tc>
        <w:tc>
          <w:tcPr>
            <w:tcW w:w="3190" w:type="dxa"/>
          </w:tcPr>
          <w:p w14:paraId="4E8A4FDE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8E30EC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8E30EC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4" o:title=""/>
          </v:shape>
          <o:OLEObject Type="Embed" ProgID="Equation.DSMT4" ShapeID="_x0000_i1041" DrawAspect="Content" ObjectID="_1598445082" r:id="rId45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8E30EC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FA0F6E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14:paraId="48621A26" w14:textId="77777777" w:rsidR="00E36E69" w:rsidRPr="00FA0F6E" w:rsidRDefault="00E36E69" w:rsidP="008E30EC">
      <w:pPr>
        <w:pStyle w:val="ad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Start"/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A0F6E">
              <w:rPr>
                <w:rFonts w:ascii="Times New Roman" w:hAnsi="Times New Roman"/>
                <w:sz w:val="24"/>
                <w:szCs w:val="24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8E30EC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FA0F6E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с точностью до двух знаков, используя </w:t>
      </w:r>
      <w:r w:rsidRPr="00FA0F6E">
        <w:rPr>
          <w:rFonts w:ascii="Times New Roman" w:hAnsi="Times New Roman"/>
          <w:sz w:val="24"/>
          <w:szCs w:val="24"/>
        </w:rPr>
        <w:lastRenderedPageBreak/>
        <w:t>непараметрическую статистику.</w:t>
      </w:r>
    </w:p>
    <w:p w14:paraId="1E088180" w14:textId="77777777" w:rsidR="00E36E69" w:rsidRPr="00FA0F6E" w:rsidRDefault="00E36E69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8E30EC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8E30EC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6704CF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77777777" w:rsidR="006704CF" w:rsidRPr="00FA0F6E" w:rsidRDefault="006704CF" w:rsidP="006704CF">
      <w:pPr>
        <w:pStyle w:val="af"/>
      </w:pPr>
      <w:r w:rsidRPr="00FA0F6E"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>
            <w:pPr>
              <w:spacing w:after="20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>
            <w:pPr>
              <w:spacing w:after="120" w:line="256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>
            <w:pPr>
              <w:spacing w:after="120" w:line="256" w:lineRule="auto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>
            <w:pPr>
              <w:spacing w:after="160" w:line="256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>
            <w:pPr>
              <w:spacing w:after="160" w:line="256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>
            <w:pPr>
              <w:pStyle w:val="32"/>
              <w:widowControl w:val="0"/>
              <w:spacing w:line="256" w:lineRule="auto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77777777" w:rsidR="00B625D7" w:rsidRPr="00FA0F6E" w:rsidRDefault="00B625D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3C17FE87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212AF7" w:rsidRPr="00FA0F6E" w14:paraId="4486944A" w14:textId="77777777" w:rsidTr="00212AF7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>
            <w:pPr>
              <w:spacing w:after="200"/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>
            <w:pPr>
              <w:spacing w:after="200"/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>
            <w:pPr>
              <w:spacing w:after="200"/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212AF7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212AF7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>
            <w:pPr>
              <w:pStyle w:val="ad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8E30EC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8E30EC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FA0F6E" w:rsidRDefault="00B625D7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FA0F6E" w:rsidRDefault="00B625D7" w:rsidP="008E30EC">
      <w:pPr>
        <w:suppressAutoHyphens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 w:rsidRPr="00FA0F6E">
        <w:rPr>
          <w:rFonts w:ascii="Times New Roman" w:hAnsi="Times New Roman"/>
          <w:b/>
          <w:sz w:val="24"/>
          <w:szCs w:val="24"/>
        </w:rPr>
        <w:t>зачет</w:t>
      </w:r>
      <w:r w:rsidRPr="00FA0F6E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FA0F6E" w:rsidRDefault="00820822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FA0F6E" w:rsidRDefault="00820822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Разведочный анализ</w:t>
      </w:r>
      <w:r w:rsidR="00EA0D58" w:rsidRPr="00FA0F6E">
        <w:rPr>
          <w:b w:val="0"/>
        </w:rPr>
        <w:t>. Методы предобработки и очистки данных.</w:t>
      </w:r>
    </w:p>
    <w:p w14:paraId="6F6AFB56" w14:textId="57C7EB72" w:rsidR="00820822" w:rsidRPr="00FA0F6E" w:rsidRDefault="00EA0D58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Методы борьбы с аномалиями. Ящичная диаграмма.</w:t>
      </w:r>
    </w:p>
    <w:p w14:paraId="57EDBE77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proofErr w:type="spellStart"/>
      <w:r w:rsidRPr="00FA0F6E">
        <w:rPr>
          <w:rFonts w:eastAsiaTheme="minorHAnsi"/>
          <w:b w:val="0"/>
          <w:lang w:eastAsia="en-US"/>
        </w:rPr>
        <w:t>Ресамплинг</w:t>
      </w:r>
      <w:proofErr w:type="spellEnd"/>
      <w:r w:rsidRPr="00FA0F6E">
        <w:rPr>
          <w:rFonts w:eastAsiaTheme="minorHAnsi"/>
          <w:b w:val="0"/>
          <w:lang w:eastAsia="en-US"/>
        </w:rPr>
        <w:t xml:space="preserve">. Понятие </w:t>
      </w:r>
      <w:proofErr w:type="spellStart"/>
      <w:r w:rsidRPr="00FA0F6E">
        <w:rPr>
          <w:rFonts w:eastAsiaTheme="minorHAnsi"/>
          <w:b w:val="0"/>
          <w:lang w:eastAsia="en-US"/>
        </w:rPr>
        <w:t>бутстрепа</w:t>
      </w:r>
      <w:proofErr w:type="spellEnd"/>
      <w:r w:rsidRPr="00FA0F6E">
        <w:rPr>
          <w:rFonts w:eastAsiaTheme="minorHAnsi"/>
          <w:b w:val="0"/>
          <w:lang w:eastAsia="en-US"/>
        </w:rPr>
        <w:t xml:space="preserve">. </w:t>
      </w:r>
    </w:p>
    <w:p w14:paraId="4DF4535D" w14:textId="5326377F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lastRenderedPageBreak/>
        <w:t xml:space="preserve">Корреляционный анализ. </w:t>
      </w:r>
    </w:p>
    <w:p w14:paraId="433105E5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Общая характеристика </w:t>
      </w:r>
      <w:r w:rsidRPr="00FA0F6E">
        <w:rPr>
          <w:rFonts w:eastAsiaTheme="minorHAnsi"/>
          <w:b w:val="0"/>
          <w:lang w:val="en-US" w:eastAsia="en-US"/>
        </w:rPr>
        <w:t>SPSS</w:t>
      </w:r>
      <w:r w:rsidRPr="00FA0F6E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FA0F6E" w:rsidRDefault="00820822" w:rsidP="006704CF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FA0F6E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FA0F6E">
        <w:rPr>
          <w:rFonts w:eastAsiaTheme="minorHAnsi"/>
          <w:b w:val="0"/>
          <w:lang w:val="en-US" w:eastAsia="en-US"/>
        </w:rPr>
        <w:t>Excel</w:t>
      </w:r>
      <w:r w:rsidRPr="00FA0F6E">
        <w:rPr>
          <w:rFonts w:eastAsiaTheme="minorHAnsi"/>
          <w:b w:val="0"/>
          <w:lang w:eastAsia="en-US"/>
        </w:rPr>
        <w:t xml:space="preserve">. Надстройка «Анализ </w:t>
      </w:r>
      <w:proofErr w:type="spellStart"/>
      <w:r w:rsidRPr="00FA0F6E">
        <w:rPr>
          <w:rFonts w:eastAsiaTheme="minorHAnsi"/>
          <w:b w:val="0"/>
          <w:lang w:eastAsia="en-US"/>
        </w:rPr>
        <w:t>данны</w:t>
      </w:r>
      <w:proofErr w:type="spellEnd"/>
      <w:r w:rsidRPr="00FA0F6E">
        <w:rPr>
          <w:rFonts w:eastAsiaTheme="minorHAnsi"/>
          <w:b w:val="0"/>
          <w:lang w:eastAsia="en-US"/>
        </w:rPr>
        <w:t>».</w:t>
      </w:r>
    </w:p>
    <w:p w14:paraId="14922CC6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Этапы анализа данных. </w:t>
      </w:r>
      <w:proofErr w:type="gramStart"/>
      <w:r w:rsidRPr="00FA0F6E">
        <w:rPr>
          <w:b w:val="0"/>
        </w:rPr>
        <w:t>К</w:t>
      </w:r>
      <w:proofErr w:type="gramEnd"/>
      <w:r w:rsidRPr="00FA0F6E">
        <w:rPr>
          <w:b w:val="0"/>
          <w:lang w:val="en-US"/>
        </w:rPr>
        <w:t>DD</w:t>
      </w:r>
      <w:r w:rsidRPr="00FA0F6E">
        <w:rPr>
          <w:b w:val="0"/>
        </w:rPr>
        <w:t>.</w:t>
      </w:r>
    </w:p>
    <w:p w14:paraId="21099695" w14:textId="72DB8D3E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A0F6E">
        <w:rPr>
          <w:b w:val="0"/>
          <w:lang w:val="en-US"/>
        </w:rPr>
        <w:t xml:space="preserve">Data Mining. </w:t>
      </w:r>
    </w:p>
    <w:p w14:paraId="058129EC" w14:textId="6BC67FD4" w:rsidR="005E1C8A" w:rsidRPr="00FA0F6E" w:rsidRDefault="00936901" w:rsidP="006704CF">
      <w:pPr>
        <w:pStyle w:val="af"/>
        <w:numPr>
          <w:ilvl w:val="0"/>
          <w:numId w:val="9"/>
        </w:numPr>
        <w:rPr>
          <w:b w:val="0"/>
          <w:lang w:val="en-US"/>
        </w:rPr>
      </w:pPr>
      <w:r w:rsidRPr="00FA0F6E">
        <w:rPr>
          <w:b w:val="0"/>
        </w:rPr>
        <w:t>Средства</w:t>
      </w:r>
      <w:r w:rsidRPr="00FA0F6E">
        <w:rPr>
          <w:b w:val="0"/>
          <w:lang w:val="en-US"/>
        </w:rPr>
        <w:t xml:space="preserve"> </w:t>
      </w:r>
      <w:r w:rsidRPr="00FA0F6E">
        <w:rPr>
          <w:b w:val="0"/>
        </w:rPr>
        <w:t>обработки</w:t>
      </w:r>
      <w:r w:rsidRPr="00FA0F6E">
        <w:rPr>
          <w:b w:val="0"/>
          <w:lang w:val="en-US"/>
        </w:rPr>
        <w:t xml:space="preserve"> Data Mining</w:t>
      </w:r>
    </w:p>
    <w:p w14:paraId="4731F2FD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Метрики кластерного анализа.</w:t>
      </w:r>
    </w:p>
    <w:p w14:paraId="594AF1F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Методы определения близости между кластерами.</w:t>
      </w:r>
    </w:p>
    <w:p w14:paraId="2B31C1F0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Иерархическая кластеризация. Дендограмма.</w:t>
      </w:r>
    </w:p>
    <w:p w14:paraId="2EE9DDEB" w14:textId="1642A2BF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Метод </w:t>
      </w:r>
      <w:r w:rsidR="00EA0D58" w:rsidRPr="00FA0F6E">
        <w:rPr>
          <w:b w:val="0"/>
          <w:lang w:val="en-US"/>
        </w:rPr>
        <w:t>k</w:t>
      </w:r>
      <w:r w:rsidR="00EA0D58" w:rsidRPr="00FA0F6E">
        <w:rPr>
          <w:b w:val="0"/>
        </w:rPr>
        <w:t xml:space="preserve"> </w:t>
      </w:r>
      <w:r w:rsidRPr="00FA0F6E">
        <w:rPr>
          <w:b w:val="0"/>
        </w:rPr>
        <w:t>-средних.</w:t>
      </w:r>
    </w:p>
    <w:p w14:paraId="5CF35005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Метод </w:t>
      </w:r>
      <w:r w:rsidRPr="00FA0F6E">
        <w:rPr>
          <w:b w:val="0"/>
          <w:lang w:val="en-US"/>
        </w:rPr>
        <w:t>k</w:t>
      </w:r>
      <w:r w:rsidRPr="00FA0F6E">
        <w:rPr>
          <w:b w:val="0"/>
        </w:rPr>
        <w:t>-ближайших соседей.</w:t>
      </w:r>
    </w:p>
    <w:p w14:paraId="4161FE24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Общая характеристика деревьев решений.</w:t>
      </w:r>
    </w:p>
    <w:p w14:paraId="675F9327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Алгоритмы построения деревьев решений.</w:t>
      </w:r>
    </w:p>
    <w:p w14:paraId="589D2478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Оценка качества классификации. Задачи классификации. </w:t>
      </w:r>
      <w:r w:rsidRPr="00FA0F6E">
        <w:rPr>
          <w:b w:val="0"/>
          <w:lang w:val="en-US"/>
        </w:rPr>
        <w:t>ROC</w:t>
      </w:r>
      <w:r w:rsidRPr="00FA0F6E">
        <w:rPr>
          <w:b w:val="0"/>
        </w:rPr>
        <w:t>-кривая. Таблица сопряженности.</w:t>
      </w:r>
    </w:p>
    <w:p w14:paraId="1F8CFF9D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Нейронные сети. Архитектура. Примеры решения</w:t>
      </w:r>
    </w:p>
    <w:p w14:paraId="7F36F2B6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FA0F6E" w:rsidRDefault="005E1C8A" w:rsidP="006704CF">
      <w:pPr>
        <w:pStyle w:val="af"/>
        <w:numPr>
          <w:ilvl w:val="0"/>
          <w:numId w:val="9"/>
        </w:numPr>
        <w:rPr>
          <w:b w:val="0"/>
        </w:rPr>
      </w:pPr>
      <w:r w:rsidRPr="00FA0F6E">
        <w:rPr>
          <w:b w:val="0"/>
        </w:rPr>
        <w:t xml:space="preserve">Использование карты </w:t>
      </w:r>
      <w:proofErr w:type="spellStart"/>
      <w:r w:rsidRPr="00FA0F6E">
        <w:rPr>
          <w:b w:val="0"/>
        </w:rPr>
        <w:t>Кохоннена</w:t>
      </w:r>
      <w:proofErr w:type="spellEnd"/>
      <w:r w:rsidRPr="00FA0F6E">
        <w:rPr>
          <w:b w:val="0"/>
        </w:rPr>
        <w:t xml:space="preserve"> для решения задач классификации.</w:t>
      </w:r>
    </w:p>
    <w:p w14:paraId="156A44C4" w14:textId="77777777" w:rsidR="00EA0D58" w:rsidRPr="00FA0F6E" w:rsidRDefault="00EA0D58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6F19B09" w14:textId="77777777" w:rsidR="005E1C8A" w:rsidRPr="00FA0F6E" w:rsidRDefault="005E1C8A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Шкала оценивания.</w:t>
      </w:r>
    </w:p>
    <w:p w14:paraId="0470E792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A708030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FA0F6E">
        <w:rPr>
          <w:rFonts w:ascii="Times New Roman" w:hAnsi="Times New Roman"/>
          <w:sz w:val="24"/>
          <w:szCs w:val="24"/>
          <w:lang w:eastAsia="en-US"/>
        </w:rPr>
        <w:t>максимальному</w:t>
      </w:r>
      <w:proofErr w:type="gram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48F29B76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1E42D89C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057C8AE1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15E881AE" w14:textId="77777777" w:rsidR="00503F49" w:rsidRPr="00FA0F6E" w:rsidRDefault="00503F49" w:rsidP="00503F49">
      <w:pPr>
        <w:suppressAutoHyphens w:val="0"/>
        <w:ind w:firstLine="567"/>
        <w:jc w:val="both"/>
        <w:rPr>
          <w:rFonts w:ascii="Times New Roman" w:hAnsi="Times New Roman"/>
          <w:strike/>
          <w:sz w:val="24"/>
          <w:szCs w:val="24"/>
          <w:lang w:eastAsia="en-US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-рейтинговой системы оценки знаний студентов». </w:t>
      </w:r>
    </w:p>
    <w:p w14:paraId="3AE1433C" w14:textId="3E58CC10" w:rsidR="00503F49" w:rsidRPr="00FA0F6E" w:rsidRDefault="00503F49" w:rsidP="00FA0F6E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 xml:space="preserve">Баллы выставляются за посещаемость занятий (максимум 20 баллов), выступления </w:t>
      </w:r>
      <w:r w:rsidRPr="00FA0F6E">
        <w:rPr>
          <w:rFonts w:ascii="Times New Roman" w:hAnsi="Times New Roman"/>
          <w:sz w:val="24"/>
          <w:szCs w:val="24"/>
          <w:lang w:eastAsia="en-US"/>
        </w:rPr>
        <w:lastRenderedPageBreak/>
        <w:t>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FA0F6E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Pr="00FA0F6E">
        <w:rPr>
          <w:rFonts w:ascii="Times New Roman" w:hAnsi="Times New Roman"/>
          <w:sz w:val="24"/>
          <w:szCs w:val="24"/>
          <w:lang w:eastAsia="en-US"/>
        </w:rPr>
        <w:t xml:space="preserve">На основании п. 14 Положения о </w:t>
      </w:r>
      <w:proofErr w:type="spellStart"/>
      <w:r w:rsidRPr="00FA0F6E">
        <w:rPr>
          <w:rFonts w:ascii="Times New Roman" w:hAnsi="Times New Roman"/>
          <w:sz w:val="24"/>
          <w:szCs w:val="24"/>
          <w:lang w:eastAsia="en-US"/>
        </w:rPr>
        <w:t>балльно</w:t>
      </w:r>
      <w:proofErr w:type="spell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FA0F6E">
        <w:rPr>
          <w:rFonts w:ascii="Times New Roman" w:hAnsi="Times New Roman"/>
          <w:sz w:val="24"/>
          <w:szCs w:val="24"/>
          <w:lang w:eastAsia="en-US"/>
        </w:rPr>
        <w:t>РАНХиГС</w:t>
      </w:r>
      <w:proofErr w:type="spellEnd"/>
      <w:r w:rsidRPr="00FA0F6E">
        <w:rPr>
          <w:rFonts w:ascii="Times New Roman" w:hAnsi="Times New Roman"/>
          <w:sz w:val="24"/>
          <w:szCs w:val="24"/>
          <w:lang w:eastAsia="en-US"/>
        </w:rPr>
        <w:t xml:space="preserve"> в институте принята следующая шкала перевода оценки из многобалльной системы </w:t>
      </w:r>
      <w:r w:rsidRPr="00FA0F6E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6EDD20C6" w14:textId="77777777" w:rsidR="00503F49" w:rsidRPr="00FA0F6E" w:rsidRDefault="00503F49" w:rsidP="00503F49">
      <w:pPr>
        <w:suppressAutoHyphens w:val="0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503F49" w:rsidRPr="00FA0F6E" w14:paraId="7F246724" w14:textId="77777777" w:rsidTr="00503F49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CD0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C27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«не зачтено»</w:t>
            </w:r>
          </w:p>
        </w:tc>
      </w:tr>
      <w:tr w:rsidR="00503F49" w:rsidRPr="00FA0F6E" w14:paraId="68A4E0D4" w14:textId="77777777" w:rsidTr="00503F49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D66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C7E" w14:textId="77777777" w:rsidR="00503F49" w:rsidRPr="00FA0F6E" w:rsidRDefault="00503F49">
            <w:pPr>
              <w:suppressAutoHyphens w:val="0"/>
              <w:spacing w:before="40" w:line="276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z w:val="24"/>
                <w:szCs w:val="24"/>
                <w:lang w:eastAsia="en-US"/>
              </w:rPr>
              <w:t>«зачтено»</w:t>
            </w:r>
          </w:p>
        </w:tc>
      </w:tr>
    </w:tbl>
    <w:p w14:paraId="6BBB4418" w14:textId="77777777" w:rsidR="00503F49" w:rsidRPr="00FA0F6E" w:rsidRDefault="00503F49" w:rsidP="008E30EC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3FDE54D" w14:textId="77777777" w:rsidR="005E1C8A" w:rsidRPr="00FA0F6E" w:rsidRDefault="005E1C8A" w:rsidP="008E30EC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9" w:name="_Toc518759277"/>
      <w:r w:rsidRPr="00FA0F6E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158D607C" w14:textId="77777777" w:rsidR="00503F49" w:rsidRPr="00FA0F6E" w:rsidRDefault="00503F49" w:rsidP="00503F4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FA0F6E">
        <w:rPr>
          <w:rFonts w:ascii="Times New Roman" w:hAnsi="Times New Roman"/>
          <w:sz w:val="24"/>
          <w:szCs w:val="24"/>
        </w:rPr>
        <w:t>зачет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обучающийся должен иметь при себе зачетную книжку. </w:t>
      </w:r>
      <w:proofErr w:type="gramStart"/>
      <w:r w:rsidRPr="00FA0F6E">
        <w:rPr>
          <w:rFonts w:ascii="Times New Roman" w:hAnsi="Times New Roman"/>
          <w:sz w:val="24"/>
          <w:szCs w:val="24"/>
        </w:rPr>
        <w:t>Во время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8E30EC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0F48C2">
      <w:pPr>
        <w:pStyle w:val="1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 xml:space="preserve">Методические указания для </w:t>
      </w:r>
      <w:proofErr w:type="gramStart"/>
      <w:r w:rsidR="006858C2" w:rsidRPr="00FA0F6E">
        <w:rPr>
          <w:rStyle w:val="10"/>
          <w:rFonts w:cs="Times New Roman"/>
          <w:b/>
          <w:szCs w:val="24"/>
        </w:rPr>
        <w:t>обучающихся</w:t>
      </w:r>
      <w:proofErr w:type="gramEnd"/>
      <w:r w:rsidR="006858C2" w:rsidRPr="00FA0F6E">
        <w:rPr>
          <w:rStyle w:val="10"/>
          <w:rFonts w:cs="Times New Roman"/>
          <w:b/>
          <w:szCs w:val="24"/>
        </w:rPr>
        <w:t xml:space="preserve"> по освоению дисциплины</w:t>
      </w:r>
      <w:bookmarkEnd w:id="9"/>
    </w:p>
    <w:p w14:paraId="287566ED" w14:textId="07FBF533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7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8E30EC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8E30EC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6704CF">
      <w:pPr>
        <w:pStyle w:val="af"/>
        <w:rPr>
          <w:rFonts w:eastAsia="Courier New"/>
          <w:lang w:bidi="ru-RU"/>
        </w:rPr>
      </w:pPr>
      <w:r w:rsidRPr="00FA0F6E">
        <w:lastRenderedPageBreak/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1A998A42" w14:textId="77777777" w:rsidR="00A74FDB" w:rsidRPr="00FA0F6E" w:rsidRDefault="00A74FDB" w:rsidP="008E30EC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Клебанова [и др.] ; </w:t>
      </w:r>
      <w:proofErr w:type="spellStart"/>
      <w:r w:rsidRPr="00FA0F6E">
        <w:rPr>
          <w:rFonts w:ascii="Times New Roman" w:hAnsi="Times New Roman"/>
          <w:sz w:val="24"/>
          <w:szCs w:val="24"/>
        </w:rPr>
        <w:t>Федер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FA0F6E">
        <w:rPr>
          <w:rFonts w:ascii="Times New Roman" w:hAnsi="Times New Roman"/>
          <w:sz w:val="24"/>
          <w:szCs w:val="24"/>
        </w:rPr>
        <w:t>высш</w:t>
      </w:r>
      <w:proofErr w:type="spellEnd"/>
      <w:r w:rsidRPr="00FA0F6E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Изд-во СЗИУ РАНХиГС, 2012. - 564 c.</w:t>
      </w:r>
    </w:p>
    <w:p w14:paraId="0F59D2B5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</w:t>
      </w:r>
      <w:proofErr w:type="spellStart"/>
      <w:r w:rsidRPr="00FA0F6E">
        <w:rPr>
          <w:rFonts w:ascii="Times New Roman" w:hAnsi="Times New Roman"/>
          <w:sz w:val="24"/>
          <w:szCs w:val="24"/>
        </w:rPr>
        <w:t>техн</w:t>
      </w:r>
      <w:proofErr w:type="spellEnd"/>
      <w:r w:rsidRPr="00FA0F6E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FA0F6E">
        <w:rPr>
          <w:rFonts w:ascii="Times New Roman" w:hAnsi="Times New Roman"/>
          <w:sz w:val="24"/>
          <w:szCs w:val="24"/>
        </w:rPr>
        <w:t>о-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FA0F6E">
        <w:rPr>
          <w:rFonts w:ascii="Times New Roman" w:hAnsi="Times New Roman"/>
          <w:sz w:val="24"/>
          <w:szCs w:val="24"/>
        </w:rPr>
        <w:t>экон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FA0F6E">
        <w:rPr>
          <w:rFonts w:ascii="Times New Roman" w:hAnsi="Times New Roman"/>
          <w:sz w:val="24"/>
          <w:szCs w:val="24"/>
        </w:rPr>
        <w:t>исслед</w:t>
      </w:r>
      <w:proofErr w:type="spellEnd"/>
      <w:r w:rsidRPr="00FA0F6E">
        <w:rPr>
          <w:rFonts w:ascii="Times New Roman" w:hAnsi="Times New Roman"/>
          <w:sz w:val="24"/>
          <w:szCs w:val="24"/>
        </w:rPr>
        <w:t>. ун-т Высш. шк. экономики. - Электрон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д</w:t>
      </w:r>
      <w:proofErr w:type="gramEnd"/>
      <w:r w:rsidRPr="00FA0F6E">
        <w:rPr>
          <w:rFonts w:ascii="Times New Roman" w:hAnsi="Times New Roman"/>
          <w:sz w:val="24"/>
          <w:szCs w:val="24"/>
        </w:rPr>
        <w:t>ан.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Юрайт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2017. - 174 c. </w:t>
      </w:r>
      <w:hyperlink r:id="rId48" w:history="1">
        <w:r w:rsidRPr="00FA0F6E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FA0F6E">
        <w:rPr>
          <w:rFonts w:ascii="Times New Roman" w:hAnsi="Times New Roman"/>
          <w:sz w:val="24"/>
          <w:szCs w:val="24"/>
        </w:rPr>
        <w:t>Statistics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а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>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>.[</w:t>
      </w:r>
      <w:proofErr w:type="gramEnd"/>
      <w:r w:rsidRPr="00FA0F6E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FA0F6E" w:rsidRDefault="00A74FDB" w:rsidP="008E30EC">
      <w:pPr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FA0F6E">
        <w:rPr>
          <w:rFonts w:ascii="Times New Roman" w:hAnsi="Times New Roman"/>
          <w:sz w:val="24"/>
          <w:szCs w:val="24"/>
        </w:rPr>
        <w:t>Data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Mining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FA0F6E">
        <w:rPr>
          <w:rFonts w:ascii="Times New Roman" w:hAnsi="Times New Roman"/>
          <w:sz w:val="24"/>
          <w:szCs w:val="24"/>
        </w:rPr>
        <w:t>Deductor</w:t>
      </w:r>
      <w:proofErr w:type="spellEnd"/>
      <w:r w:rsidRPr="00FA0F6E">
        <w:rPr>
          <w:rFonts w:ascii="Times New Roman" w:hAnsi="Times New Roman"/>
          <w:sz w:val="24"/>
          <w:szCs w:val="24"/>
        </w:rPr>
        <w:t>] : учеб</w:t>
      </w:r>
      <w:proofErr w:type="gramStart"/>
      <w:r w:rsidRPr="00FA0F6E">
        <w:rPr>
          <w:rFonts w:ascii="Times New Roman" w:hAnsi="Times New Roman"/>
          <w:sz w:val="24"/>
          <w:szCs w:val="24"/>
        </w:rPr>
        <w:t>.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F6E">
        <w:rPr>
          <w:rFonts w:ascii="Times New Roman" w:hAnsi="Times New Roman"/>
          <w:sz w:val="24"/>
          <w:szCs w:val="24"/>
        </w:rPr>
        <w:t>п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FA0F6E">
        <w:rPr>
          <w:rFonts w:ascii="Times New Roman" w:hAnsi="Times New Roman"/>
          <w:sz w:val="24"/>
          <w:szCs w:val="24"/>
        </w:rPr>
        <w:t>испр</w:t>
      </w:r>
      <w:proofErr w:type="spellEnd"/>
      <w:r w:rsidRPr="00FA0F6E">
        <w:rPr>
          <w:rFonts w:ascii="Times New Roman" w:hAnsi="Times New Roman"/>
          <w:sz w:val="24"/>
          <w:szCs w:val="24"/>
        </w:rPr>
        <w:t>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>.[</w:t>
      </w:r>
      <w:proofErr w:type="gramEnd"/>
      <w:r w:rsidRPr="00FA0F6E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FA0F6E" w:rsidRDefault="00A74FDB" w:rsidP="008E30EC">
      <w:pPr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FA0F6E" w:rsidRDefault="00A74FDB" w:rsidP="008E30EC">
      <w:pPr>
        <w:suppressAutoHyphens w:val="0"/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FA0F6E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501FC284" w14:textId="35ACC272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9" w:history="1">
        <w:proofErr w:type="spellStart"/>
        <w:r w:rsidRPr="00FA0F6E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FA0F6E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БХВ-Петербург, 2010. - 512 с.</w:t>
      </w:r>
    </w:p>
    <w:p w14:paraId="52C53183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2007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АНализ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данных и машинное обучение и бизне</w:t>
      </w:r>
      <w:proofErr w:type="gramStart"/>
      <w:r w:rsidRPr="00FA0F6E">
        <w:rPr>
          <w:rFonts w:ascii="Times New Roman" w:hAnsi="Times New Roman"/>
          <w:sz w:val="24"/>
          <w:szCs w:val="24"/>
        </w:rPr>
        <w:t>с-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моделирование =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FA0F6E">
        <w:rPr>
          <w:rFonts w:ascii="Times New Roman" w:hAnsi="Times New Roman"/>
          <w:sz w:val="24"/>
          <w:szCs w:val="24"/>
        </w:rPr>
        <w:t>Data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Analysisi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and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Business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Modeling</w:t>
      </w:r>
      <w:proofErr w:type="spellEnd"/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[пер. с англ.] / Уэйн Л. Винстон.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Рус. Редакция ;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БХВ-Петербург, 2008. - 594 c. </w:t>
      </w:r>
    </w:p>
    <w:p w14:paraId="72094282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Кацко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FA0F6E">
        <w:rPr>
          <w:rFonts w:ascii="Times New Roman" w:hAnsi="Times New Roman"/>
          <w:sz w:val="24"/>
          <w:szCs w:val="24"/>
        </w:rPr>
        <w:t>КолосС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Ларсон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Б. Разработка </w:t>
      </w:r>
      <w:proofErr w:type="gramStart"/>
      <w:r w:rsidRPr="00FA0F6E">
        <w:rPr>
          <w:rFonts w:ascii="Times New Roman" w:hAnsi="Times New Roman"/>
          <w:sz w:val="24"/>
          <w:szCs w:val="24"/>
        </w:rPr>
        <w:t>Бизнес-аналитики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FA0F6E">
        <w:rPr>
          <w:rFonts w:ascii="Times New Roman" w:hAnsi="Times New Roman"/>
          <w:sz w:val="24"/>
          <w:szCs w:val="24"/>
        </w:rPr>
        <w:t>Server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2711B59A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FA0F6E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FA0F6E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Pr="00FA0F6E">
        <w:rPr>
          <w:rFonts w:ascii="Times New Roman" w:hAnsi="Times New Roman"/>
          <w:sz w:val="24"/>
          <w:szCs w:val="24"/>
        </w:rPr>
        <w:t>АНализ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Питер, 2011.</w:t>
      </w:r>
    </w:p>
    <w:p w14:paraId="6D70A63D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аналитики : учеб. пособие / В. Н. Наумов ; </w:t>
      </w:r>
      <w:proofErr w:type="spellStart"/>
      <w:r w:rsidRPr="00FA0F6E">
        <w:rPr>
          <w:rFonts w:ascii="Times New Roman" w:hAnsi="Times New Roman"/>
          <w:sz w:val="24"/>
          <w:szCs w:val="24"/>
        </w:rPr>
        <w:t>Федер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FA0F6E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FA0F6E">
        <w:rPr>
          <w:rFonts w:ascii="Times New Roman" w:hAnsi="Times New Roman"/>
          <w:sz w:val="24"/>
          <w:szCs w:val="24"/>
        </w:rPr>
        <w:t>высш</w:t>
      </w:r>
      <w:proofErr w:type="spellEnd"/>
      <w:r w:rsidRPr="00FA0F6E">
        <w:rPr>
          <w:rFonts w:ascii="Times New Roman" w:hAnsi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>ос. Федерации", Сев.-Зап. ин-т упр. - СПб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FA0F6E">
        <w:rPr>
          <w:rFonts w:ascii="Times New Roman" w:hAnsi="Times New Roman"/>
          <w:sz w:val="24"/>
          <w:szCs w:val="24"/>
        </w:rPr>
        <w:t>СЗИУ - фил. РАНХиГС, 2016. - 107 c.</w:t>
      </w:r>
    </w:p>
    <w:p w14:paraId="15A67570" w14:textId="77777777" w:rsidR="00A74FDB" w:rsidRPr="00FA0F6E" w:rsidRDefault="00A74FDB" w:rsidP="008E30EC">
      <w:pPr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FA0F6E">
        <w:rPr>
          <w:rFonts w:ascii="Times New Roman" w:hAnsi="Times New Roman"/>
          <w:sz w:val="24"/>
          <w:szCs w:val="24"/>
        </w:rPr>
        <w:t>вом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ос. Федерации / Н. П. Тихомиров, Т. М. Тихомирова, О. С. </w:t>
      </w:r>
      <w:proofErr w:type="spellStart"/>
      <w:r w:rsidRPr="00FA0F6E">
        <w:rPr>
          <w:rFonts w:ascii="Times New Roman" w:hAnsi="Times New Roman"/>
          <w:sz w:val="24"/>
          <w:szCs w:val="24"/>
        </w:rPr>
        <w:t>Ушмаев</w:t>
      </w:r>
      <w:proofErr w:type="spellEnd"/>
      <w:r w:rsidRPr="00FA0F6E">
        <w:rPr>
          <w:rFonts w:ascii="Times New Roman" w:hAnsi="Times New Roman"/>
          <w:sz w:val="24"/>
          <w:szCs w:val="24"/>
        </w:rPr>
        <w:t>. - М.</w:t>
      </w:r>
      <w:proofErr w:type="gramStart"/>
      <w:r w:rsidRPr="00FA0F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05021240" w14:textId="77777777" w:rsidR="000F48C2" w:rsidRPr="00FA0F6E" w:rsidRDefault="000F48C2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</w:p>
    <w:p w14:paraId="059CF66A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03"/>
        <w:gridCol w:w="6911"/>
      </w:tblGrid>
      <w:tr w:rsidR="00FA0F6E" w14:paraId="5DE0B5FD" w14:textId="77777777" w:rsidTr="00021814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BDBC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</w:t>
            </w:r>
          </w:p>
          <w:p w14:paraId="5D6E8673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C99C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</w:t>
            </w:r>
          </w:p>
          <w:p w14:paraId="5BCB4BB9" w14:textId="77777777" w:rsidR="00FA0F6E" w:rsidRDefault="00FA0F6E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Раздела/темы</w:t>
            </w:r>
          </w:p>
          <w:p w14:paraId="2124E155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4DA7" w14:textId="77777777" w:rsidR="00FA0F6E" w:rsidRDefault="00FA0F6E">
            <w:pPr>
              <w:spacing w:after="20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21814" w14:paraId="3144E8B4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9F34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3DC5" w14:textId="68319821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AEE" w14:textId="53A19C8E" w:rsidR="00021814" w:rsidRDefault="00021814" w:rsidP="00021814">
            <w:pPr>
              <w:snapToGrid w:val="0"/>
              <w:spacing w:after="20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Миркин, Борис Григорьевич. Введение в анализ данных [Электронный ресурс] : учебник и практикум для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и магистратуры [по инженерно-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техн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., естественн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о-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науч. и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экон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направлениям и специальностям] / Б. Г. Миркин ; Нац.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исслед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ун-т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Высш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шк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экономики. - Электрон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д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ан. - М.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Юрайт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2017. - 174 c. </w:t>
            </w:r>
          </w:p>
        </w:tc>
      </w:tr>
      <w:tr w:rsidR="00021814" w14:paraId="0D2B1FD0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1CBB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F586" w14:textId="51A607F3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8843" w14:textId="77777777" w:rsidR="00021814" w:rsidRDefault="00021814">
            <w:pPr>
              <w:snapToGrid w:val="0"/>
              <w:spacing w:after="200"/>
              <w:ind w:firstLine="397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Методы и модели прогнозирования социально- экономических процессов : [учеб. пособие] / Т. С.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Клебанова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[и др.] ;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Федер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гос. бюджетное образовательное учреждение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высш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проф. образования, Рос. акад. нар. хоз-ва и </w:t>
            </w: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гос. службы при Президенте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ос. Федерации, Сев.-Зап. ин-т упр.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. : 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Изд-во СЗИУ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РАНХиГС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 2012. - 564 c.</w:t>
            </w:r>
          </w:p>
          <w:p w14:paraId="7029C302" w14:textId="1ED25643" w:rsidR="00021814" w:rsidRDefault="00021814">
            <w:pPr>
              <w:snapToGrid w:val="0"/>
              <w:spacing w:after="200"/>
              <w:ind w:firstLine="397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Наследов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Андрей Дмитриевич. IBM SPSS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Statistics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20 и AMOS : профессиональный статист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а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нализ данных / Андрей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Наследов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.[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 др.] : Питер, 2013. - 413 c.</w:t>
            </w:r>
          </w:p>
        </w:tc>
      </w:tr>
      <w:tr w:rsidR="00021814" w14:paraId="143320B6" w14:textId="77777777" w:rsidTr="00021814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A3F" w14:textId="77777777" w:rsidR="00021814" w:rsidRDefault="00021814">
            <w:pPr>
              <w:spacing w:after="20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B8C1" w14:textId="698BC693" w:rsidR="00021814" w:rsidRDefault="0002181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A418" w14:textId="7EE934F5" w:rsidR="00021814" w:rsidRDefault="00021814" w:rsidP="00021814">
            <w:pPr>
              <w:spacing w:after="20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Data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Mining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, сравнение и ансамбли моделей, решение бизнес задач на аналитической платформе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Deductor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] : учеб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особие / Н. Паклин, В. Орешков. - 2-е изд., </w:t>
            </w:r>
            <w:proofErr w:type="spell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испр</w:t>
            </w:r>
            <w:proofErr w:type="spell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 - СПб</w:t>
            </w:r>
            <w:proofErr w:type="gramStart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.[</w:t>
            </w:r>
            <w:proofErr w:type="gramEnd"/>
            <w:r w:rsidRPr="00021814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и др.] : Питер, 2013. - 701 c.</w:t>
            </w:r>
          </w:p>
        </w:tc>
      </w:tr>
    </w:tbl>
    <w:p w14:paraId="071D95C2" w14:textId="77777777" w:rsidR="00A74FDB" w:rsidRPr="00FA0F6E" w:rsidRDefault="00A74FDB" w:rsidP="008E30EC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6704CF">
      <w:pPr>
        <w:pStyle w:val="af"/>
        <w:numPr>
          <w:ilvl w:val="1"/>
          <w:numId w:val="11"/>
        </w:numPr>
      </w:pPr>
      <w:r w:rsidRPr="00FA0F6E">
        <w:t xml:space="preserve">Нормативные правовые документы </w:t>
      </w:r>
    </w:p>
    <w:p w14:paraId="1A4B15C8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FA0F6E">
      <w:pPr>
        <w:pStyle w:val="ad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FA0F6E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FA0F6E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 xml:space="preserve">. (с изменениями и дополнениями) «Об утверждении </w:t>
      </w:r>
      <w:proofErr w:type="gramStart"/>
      <w:r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szCs w:val="24"/>
        </w:rPr>
        <w:t xml:space="preserve"> и их государственной регистрации».</w:t>
      </w:r>
    </w:p>
    <w:p w14:paraId="3A8669EB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</w:t>
      </w:r>
      <w:r>
        <w:rPr>
          <w:rFonts w:ascii="Times New Roman" w:hAnsi="Times New Roman"/>
          <w:sz w:val="24"/>
          <w:szCs w:val="24"/>
        </w:rPr>
        <w:lastRenderedPageBreak/>
        <w:t xml:space="preserve">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Default="00FA0F6E" w:rsidP="00FA0F6E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12100691" w14:textId="77777777" w:rsidR="00FA0F6E" w:rsidRPr="00FA0F6E" w:rsidRDefault="00FA0F6E" w:rsidP="008E30EC">
      <w:pPr>
        <w:suppressAutoHyphens w:val="0"/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FA0F6E" w:rsidRDefault="00A74FDB" w:rsidP="006704CF">
      <w:pPr>
        <w:pStyle w:val="af"/>
        <w:numPr>
          <w:ilvl w:val="1"/>
          <w:numId w:val="11"/>
        </w:numPr>
      </w:pPr>
      <w:bookmarkStart w:id="10" w:name="_Toc483605880"/>
      <w:r w:rsidRPr="00FA0F6E">
        <w:t>Интернет-ресурсы</w:t>
      </w:r>
      <w:bookmarkEnd w:id="10"/>
    </w:p>
    <w:p w14:paraId="373E2394" w14:textId="77777777" w:rsidR="00A74FDB" w:rsidRPr="00FA0F6E" w:rsidRDefault="00A74FDB" w:rsidP="008E30EC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0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A0F6E">
        <w:rPr>
          <w:sz w:val="24"/>
          <w:szCs w:val="24"/>
        </w:rPr>
        <w:t>Айбукс</w:t>
      </w:r>
      <w:proofErr w:type="spellEnd"/>
      <w:r w:rsidRPr="00FA0F6E">
        <w:rPr>
          <w:sz w:val="24"/>
          <w:szCs w:val="24"/>
        </w:rPr>
        <w:t>»</w:t>
      </w:r>
      <w:r w:rsidR="003E76F4" w:rsidRPr="00FA0F6E">
        <w:rPr>
          <w:sz w:val="24"/>
          <w:szCs w:val="24"/>
        </w:rPr>
        <w:t xml:space="preserve"> </w:t>
      </w:r>
      <w:hyperlink r:id="rId51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4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FA0F6E">
        <w:rPr>
          <w:sz w:val="24"/>
          <w:szCs w:val="24"/>
        </w:rPr>
        <w:t>Юрайт</w:t>
      </w:r>
      <w:proofErr w:type="spellEnd"/>
      <w:r w:rsidRPr="00FA0F6E">
        <w:rPr>
          <w:sz w:val="24"/>
          <w:szCs w:val="24"/>
        </w:rPr>
        <w:t>»</w:t>
      </w:r>
      <w:r w:rsidR="00CD605E" w:rsidRPr="00FA0F6E">
        <w:rPr>
          <w:sz w:val="24"/>
          <w:szCs w:val="24"/>
        </w:rPr>
        <w:br/>
      </w:r>
      <w:hyperlink r:id="rId55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FA0F6E">
        <w:rPr>
          <w:sz w:val="24"/>
          <w:szCs w:val="24"/>
        </w:rPr>
        <w:t>Ист</w:t>
      </w:r>
      <w:proofErr w:type="spellEnd"/>
      <w:r w:rsidRPr="00FA0F6E">
        <w:rPr>
          <w:sz w:val="24"/>
          <w:szCs w:val="24"/>
        </w:rPr>
        <w:t xml:space="preserve">-Вью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 xml:space="preserve">ресурсы EBSCO </w:t>
      </w:r>
      <w:proofErr w:type="spellStart"/>
      <w:r w:rsidRPr="00FA0F6E">
        <w:rPr>
          <w:sz w:val="24"/>
          <w:szCs w:val="24"/>
        </w:rPr>
        <w:t>Publishing</w:t>
      </w:r>
      <w:proofErr w:type="spellEnd"/>
      <w:r w:rsidRPr="00FA0F6E">
        <w:rPr>
          <w:sz w:val="24"/>
          <w:szCs w:val="24"/>
        </w:rPr>
        <w:t xml:space="preserve">: доступ к </w:t>
      </w:r>
      <w:proofErr w:type="spellStart"/>
      <w:r w:rsidRPr="00FA0F6E">
        <w:rPr>
          <w:sz w:val="24"/>
          <w:szCs w:val="24"/>
        </w:rPr>
        <w:t>мультидисциплинарным</w:t>
      </w:r>
      <w:proofErr w:type="spellEnd"/>
      <w:r w:rsidRPr="00FA0F6E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22B23191" w:rsidR="00A74FDB" w:rsidRPr="00FA0F6E" w:rsidRDefault="00A74FDB" w:rsidP="008E30EC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FA0F6E">
        <w:rPr>
          <w:bCs/>
          <w:color w:val="000000" w:themeColor="text1"/>
          <w:sz w:val="24"/>
          <w:szCs w:val="24"/>
        </w:rPr>
        <w:t>Emerald</w:t>
      </w:r>
      <w:proofErr w:type="spellEnd"/>
      <w:r w:rsidRPr="00FA0F6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A0F6E">
        <w:rPr>
          <w:bCs/>
          <w:color w:val="000000" w:themeColor="text1"/>
          <w:sz w:val="24"/>
          <w:szCs w:val="24"/>
        </w:rPr>
        <w:t>eJournals</w:t>
      </w:r>
      <w:proofErr w:type="spellEnd"/>
      <w:r w:rsidRPr="00FA0F6E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A0F6E">
        <w:rPr>
          <w:bCs/>
          <w:color w:val="000000" w:themeColor="text1"/>
          <w:sz w:val="24"/>
          <w:szCs w:val="24"/>
        </w:rPr>
        <w:t>Premier</w:t>
      </w:r>
      <w:proofErr w:type="spellEnd"/>
      <w:r w:rsidRPr="00FA0F6E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</w:t>
      </w:r>
      <w:r w:rsidR="000F48C2" w:rsidRPr="00FA0F6E">
        <w:rPr>
          <w:sz w:val="24"/>
          <w:szCs w:val="24"/>
        </w:rPr>
        <w:t xml:space="preserve"> </w:t>
      </w:r>
      <w:r w:rsidR="003E76F4" w:rsidRPr="00FA0F6E">
        <w:rPr>
          <w:sz w:val="24"/>
          <w:szCs w:val="24"/>
        </w:rPr>
        <w:t xml:space="preserve"> </w:t>
      </w:r>
    </w:p>
    <w:p w14:paraId="379EF423" w14:textId="77777777" w:rsidR="00A74FDB" w:rsidRPr="00FA0F6E" w:rsidRDefault="00A74FDB" w:rsidP="008E30EC">
      <w:pPr>
        <w:suppressAutoHyphens w:val="0"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8E30EC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8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8E30EC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9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8E30EC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0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8E30EC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1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8E30EC" w:rsidP="008E30EC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2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8E30EC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8E30EC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8E30EC" w:rsidP="008E30EC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 xml:space="preserve">/ Портал </w:t>
      </w:r>
      <w:proofErr w:type="spellStart"/>
      <w:r w:rsidR="00A74FDB" w:rsidRPr="00FA0F6E">
        <w:rPr>
          <w:sz w:val="24"/>
          <w:szCs w:val="24"/>
        </w:rPr>
        <w:t>iTeam</w:t>
      </w:r>
      <w:proofErr w:type="spellEnd"/>
      <w:r w:rsidR="00A74FDB" w:rsidRPr="00FA0F6E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FA0F6E">
        <w:rPr>
          <w:sz w:val="24"/>
          <w:szCs w:val="24"/>
        </w:rPr>
        <w:t>Клемент</w:t>
      </w:r>
      <w:proofErr w:type="spellEnd"/>
      <w:r w:rsidR="00A74FDB" w:rsidRPr="00FA0F6E">
        <w:rPr>
          <w:sz w:val="24"/>
          <w:szCs w:val="24"/>
        </w:rPr>
        <w:t xml:space="preserve"> </w:t>
      </w:r>
      <w:proofErr w:type="spellStart"/>
      <w:r w:rsidR="00A74FDB" w:rsidRPr="00FA0F6E">
        <w:rPr>
          <w:sz w:val="24"/>
          <w:szCs w:val="24"/>
        </w:rPr>
        <w:t>МакГоуэн</w:t>
      </w:r>
      <w:proofErr w:type="spellEnd"/>
      <w:r w:rsidR="00A74FDB" w:rsidRPr="00FA0F6E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</w:t>
      </w:r>
      <w:proofErr w:type="spellStart"/>
      <w:r w:rsidR="00A74FDB" w:rsidRPr="00FA0F6E">
        <w:rPr>
          <w:sz w:val="24"/>
          <w:szCs w:val="24"/>
          <w:lang w:val="en-US"/>
        </w:rPr>
        <w:t>RunaWFE</w:t>
      </w:r>
      <w:proofErr w:type="spellEnd"/>
      <w:r w:rsidR="00A74FDB" w:rsidRPr="00FA0F6E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proofErr w:type="spellStart"/>
      <w:r w:rsidR="00A74FDB" w:rsidRPr="00FA0F6E">
        <w:rPr>
          <w:sz w:val="24"/>
          <w:szCs w:val="24"/>
          <w:lang w:val="en-US"/>
        </w:rPr>
        <w:t>Bizagi</w:t>
      </w:r>
      <w:proofErr w:type="spellEnd"/>
      <w:r w:rsidR="00A74FDB" w:rsidRPr="00FA0F6E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</w:t>
      </w:r>
      <w:proofErr w:type="spellStart"/>
      <w:r w:rsidR="00A74FDB" w:rsidRPr="00FA0F6E">
        <w:rPr>
          <w:sz w:val="24"/>
          <w:szCs w:val="24"/>
          <w:lang w:val="en-US"/>
        </w:rPr>
        <w:t>Casewise</w:t>
      </w:r>
      <w:proofErr w:type="spellEnd"/>
      <w:r w:rsidR="00A74FDB" w:rsidRPr="00FA0F6E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32DAEFB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FA0F6E" w:rsidRDefault="008E30EC" w:rsidP="008E30EC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FA0F6E">
          <w:rPr>
            <w:sz w:val="24"/>
            <w:szCs w:val="24"/>
          </w:rPr>
          <w:t xml:space="preserve">http://www.garant.ru </w:t>
        </w:r>
      </w:hyperlink>
      <w:r w:rsidR="00A74FDB" w:rsidRPr="00FA0F6E">
        <w:rPr>
          <w:sz w:val="24"/>
          <w:szCs w:val="24"/>
        </w:rPr>
        <w:t>/ СПС Гарант</w:t>
      </w:r>
    </w:p>
    <w:p w14:paraId="7AB5C7FC" w14:textId="77777777" w:rsidR="00A74FDB" w:rsidRPr="00FA0F6E" w:rsidRDefault="00A74FDB" w:rsidP="008E30EC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8E30EC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76F1DFD" w14:textId="7E3BA501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Excel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Word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F6E">
        <w:rPr>
          <w:rFonts w:ascii="Times New Roman" w:hAnsi="Times New Roman"/>
          <w:sz w:val="24"/>
          <w:szCs w:val="24"/>
        </w:rPr>
        <w:t>Microsoft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Power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</w:rPr>
        <w:t>Point</w:t>
      </w:r>
      <w:proofErr w:type="spellEnd"/>
      <w:r w:rsidRPr="00FA0F6E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FA0F6E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F6E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FA0F6E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Default="00A74FDB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</w:p>
    <w:p w14:paraId="28837AE9" w14:textId="77777777" w:rsidR="005C230E" w:rsidRDefault="005C230E" w:rsidP="005C230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>
        <w:rPr>
          <w:rFonts w:ascii="Times New Roman" w:hAnsi="Times New Roman"/>
          <w:sz w:val="24"/>
          <w:szCs w:val="24"/>
        </w:rPr>
        <w:t>информационные справочные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Default="005C230E">
            <w:pPr>
              <w:snapToGrid w:val="0"/>
              <w:spacing w:before="4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5C230E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Default="005C230E">
            <w:pPr>
              <w:snapToGrid w:val="0"/>
              <w:spacing w:before="40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Default="005C230E">
            <w:pPr>
              <w:snapToGrid w:val="0"/>
              <w:spacing w:before="40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8E30EC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52993" w14:textId="77777777" w:rsidR="00A31752" w:rsidRDefault="00A31752" w:rsidP="003C0FE8">
      <w:r>
        <w:separator/>
      </w:r>
    </w:p>
  </w:endnote>
  <w:endnote w:type="continuationSeparator" w:id="0">
    <w:p w14:paraId="386DD245" w14:textId="77777777" w:rsidR="00A31752" w:rsidRDefault="00A31752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CD03A8">
      <w:rPr>
        <w:noProof/>
        <w:sz w:val="24"/>
        <w:szCs w:val="24"/>
      </w:rPr>
      <w:t>2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2A8C" w14:textId="77777777" w:rsidR="00A31752" w:rsidRDefault="00A31752" w:rsidP="003C0FE8">
      <w:r>
        <w:separator/>
      </w:r>
    </w:p>
  </w:footnote>
  <w:footnote w:type="continuationSeparator" w:id="0">
    <w:p w14:paraId="36B4F5A3" w14:textId="77777777" w:rsidR="00A31752" w:rsidRDefault="00A31752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8E30EC" w:rsidRDefault="008E30EC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3E76F4"/>
    <w:rsid w:val="00400075"/>
    <w:rsid w:val="00411E59"/>
    <w:rsid w:val="00416417"/>
    <w:rsid w:val="00431589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3894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9057C2"/>
    <w:rsid w:val="00905C51"/>
    <w:rsid w:val="00905FA7"/>
    <w:rsid w:val="00912164"/>
    <w:rsid w:val="0091788E"/>
    <w:rsid w:val="00936901"/>
    <w:rsid w:val="00951714"/>
    <w:rsid w:val="00953E5B"/>
    <w:rsid w:val="009C1696"/>
    <w:rsid w:val="009F2451"/>
    <w:rsid w:val="009F3C28"/>
    <w:rsid w:val="00A10CB8"/>
    <w:rsid w:val="00A20E28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BF7EC7"/>
    <w:rsid w:val="00C05C11"/>
    <w:rsid w:val="00C21152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6704CF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31EC-8B81-4D09-9748-7D7E02FD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27</cp:revision>
  <dcterms:created xsi:type="dcterms:W3CDTF">2018-09-11T08:02:00Z</dcterms:created>
  <dcterms:modified xsi:type="dcterms:W3CDTF">2018-09-14T12:39:00Z</dcterms:modified>
</cp:coreProperties>
</file>