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28A" w14:textId="222F063D" w:rsidR="008E30EC" w:rsidRPr="00FA0F6E" w:rsidRDefault="008E30EC" w:rsidP="008E30EC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Приложение 7 ОП ВО</w:t>
      </w:r>
    </w:p>
    <w:p w14:paraId="49204621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8E30EC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СЕВЕРО-ЗАПАДНЫЙ ИНСТИТУТ УПРАВЛЕНИЯ - филиал РАНХиГС</w:t>
      </w:r>
    </w:p>
    <w:p w14:paraId="3655C384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8E30EC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6DC4F9DB" w14:textId="77777777" w:rsidR="00984FB6" w:rsidRPr="00984FB6" w:rsidRDefault="008E30EC" w:rsidP="00984FB6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10969800" w:rsidR="008E30EC" w:rsidRPr="00FA0F6E" w:rsidRDefault="00E00A43" w:rsidP="00984FB6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14:paraId="5996A992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Б1.В.1.4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</w:p>
    <w:p w14:paraId="731C0F4B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530F94CD" w14:textId="17F95C98" w:rsidR="004900F0" w:rsidRPr="00FA0F6E" w:rsidRDefault="007D06D3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Конституционное право, конституционный судебный процесс, муниципальное право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00F0" w:rsidRPr="00FA0F6E">
        <w:rPr>
          <w:rFonts w:ascii="Times New Roman" w:hAnsi="Times New Roman"/>
          <w:i/>
          <w:iCs/>
          <w:sz w:val="24"/>
          <w:szCs w:val="24"/>
        </w:rPr>
        <w:t>(направленность(и) (профиль (и)/специализация(ии)</w:t>
      </w:r>
    </w:p>
    <w:p w14:paraId="46657F6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D988C78" w14:textId="77777777" w:rsidR="00327DF7" w:rsidRDefault="00327DF7" w:rsidP="00327DF7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набора 2019</w:t>
      </w:r>
    </w:p>
    <w:p w14:paraId="30519EA1" w14:textId="77777777" w:rsidR="00327DF7" w:rsidRDefault="00327DF7" w:rsidP="00327DF7">
      <w:pPr>
        <w:ind w:firstLine="567"/>
        <w:jc w:val="center"/>
        <w:rPr>
          <w:rFonts w:ascii="Times New Roman" w:hAnsi="Times New Roman"/>
        </w:rPr>
      </w:pPr>
    </w:p>
    <w:p w14:paraId="463F4175" w14:textId="77777777" w:rsidR="00327DF7" w:rsidRDefault="00327DF7" w:rsidP="00327DF7">
      <w:pPr>
        <w:ind w:firstLine="567"/>
        <w:jc w:val="center"/>
        <w:rPr>
          <w:rFonts w:ascii="Times New Roman" w:hAnsi="Times New Roman"/>
        </w:rPr>
      </w:pPr>
    </w:p>
    <w:p w14:paraId="3FC8EFB5" w14:textId="03BEFD79" w:rsidR="00D80005" w:rsidRPr="00FA0F6E" w:rsidRDefault="00327DF7" w:rsidP="00327DF7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 xml:space="preserve">Санкт-Петербург, 2018 </w:t>
      </w:r>
      <w:r w:rsidR="00AE0D16" w:rsidRPr="00FA0F6E">
        <w:rPr>
          <w:rFonts w:ascii="Times New Roman" w:hAnsi="Times New Roman"/>
          <w:sz w:val="24"/>
          <w:szCs w:val="24"/>
        </w:rPr>
        <w:t>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8E30EC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8E30EC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8E30EC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8E30EC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8E30EC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8E30EC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A470F0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8E30EC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6B4C8C5D" w14:textId="41CC37EB" w:rsidR="006858C2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3434D0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3434D0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навыков: владеть механизмом применения новых методов исследования. </w:t>
            </w:r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0F48C2">
      <w:pPr>
        <w:pStyle w:val="1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FA0F6E" w:rsidRDefault="006858C2" w:rsidP="008E30EC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A20E28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4ABFD4F9" w:rsidR="00506A20" w:rsidRPr="00FA0F6E" w:rsidRDefault="00506A20" w:rsidP="00BF7E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7B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9E196E" w:rsidRPr="00FA0F6E" w14:paraId="4A3DD08E" w14:textId="77777777" w:rsidTr="008940F9">
        <w:tc>
          <w:tcPr>
            <w:tcW w:w="4876" w:type="dxa"/>
          </w:tcPr>
          <w:p w14:paraId="0D7BF91A" w14:textId="3CC87A4C" w:rsidR="009E196E" w:rsidRPr="00FA0F6E" w:rsidRDefault="009E196E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68100933" w14:textId="5F6FE02C" w:rsidR="009E196E" w:rsidRPr="00FA0F6E" w:rsidRDefault="00CD646C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6" w:name="_GoBack"/>
            <w:bookmarkEnd w:id="6"/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45B7D69E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FA0F6E" w:rsidRDefault="00CC6604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26A2C444" w14:textId="6A0B9A31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FA0F6E" w:rsidRDefault="00FA2E3D" w:rsidP="00FF1EC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FA0F6E" w:rsidRDefault="00D80005" w:rsidP="008E30EC">
      <w:pPr>
        <w:pStyle w:val="TableParagraph"/>
      </w:pPr>
    </w:p>
    <w:p w14:paraId="238E3EED" w14:textId="35B8EFFB" w:rsidR="006858C2" w:rsidRPr="00FA0F6E" w:rsidRDefault="006858C2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15088263" w:rsidR="00E078A0" w:rsidRPr="00FA0F6E" w:rsidRDefault="00A915F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яв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z w:val="24"/>
          <w:szCs w:val="24"/>
        </w:rPr>
        <w:t>яе</w:t>
      </w:r>
      <w:r w:rsidRPr="00FA0F6E">
        <w:rPr>
          <w:rFonts w:ascii="Times New Roman" w:hAnsi="Times New Roman"/>
          <w:spacing w:val="-3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ся</w:t>
      </w:r>
      <w:r w:rsidRPr="00FA0F6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-2"/>
          <w:sz w:val="24"/>
          <w:szCs w:val="24"/>
        </w:rPr>
        <w:t>о</w:t>
      </w:r>
      <w:r w:rsidRPr="00FA0F6E">
        <w:rPr>
          <w:rFonts w:ascii="Times New Roman" w:hAnsi="Times New Roman"/>
          <w:sz w:val="24"/>
          <w:szCs w:val="24"/>
        </w:rPr>
        <w:t xml:space="preserve">й </w:t>
      </w:r>
      <w:r w:rsidR="00FA2E3D" w:rsidRPr="00FA0F6E">
        <w:rPr>
          <w:rFonts w:ascii="Times New Roman" w:hAnsi="Times New Roman"/>
          <w:sz w:val="24"/>
          <w:szCs w:val="24"/>
        </w:rPr>
        <w:t>вариативной</w:t>
      </w:r>
      <w:r w:rsidRPr="00FA0F6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час</w:t>
      </w:r>
      <w:r w:rsidRPr="00FA0F6E">
        <w:rPr>
          <w:rFonts w:ascii="Times New Roman" w:hAnsi="Times New Roman"/>
          <w:spacing w:val="-1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и</w:t>
      </w:r>
      <w:r w:rsidRPr="00FA0F6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A0F6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7B7E1C" w:rsidRPr="007B7E1C">
        <w:rPr>
          <w:rFonts w:ascii="Times New Roman" w:hAnsi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Pr="00FA0F6E" w:rsidRDefault="00AE0D1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Default="000F48C2" w:rsidP="000F48C2">
      <w:pPr>
        <w:pStyle w:val="1"/>
        <w:rPr>
          <w:rFonts w:cs="Times New Roman"/>
          <w:szCs w:val="24"/>
        </w:rPr>
      </w:pPr>
      <w:bookmarkStart w:id="7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7"/>
    </w:p>
    <w:p w14:paraId="48B523E0" w14:textId="77777777" w:rsidR="006858C2" w:rsidRDefault="006858C2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CC6604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промежуточной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A20E28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по видам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СР</w:t>
            </w:r>
          </w:p>
          <w:p w14:paraId="24CDDB85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8E30EC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УО,Т,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FA0F6E" w:rsidRDefault="00BF7EC7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CC6604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8E30EC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7678B37A" w14:textId="7E22B816" w:rsidR="00B3686F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УО- устный опрос</w:t>
      </w:r>
    </w:p>
    <w:p w14:paraId="14FD2AA4" w14:textId="517689B3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 – тест</w:t>
      </w:r>
    </w:p>
    <w:p w14:paraId="4B8D6B46" w14:textId="1847ABEB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З – задание</w:t>
      </w:r>
    </w:p>
    <w:p w14:paraId="645FFDC0" w14:textId="5F89FACD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8E30EC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8E30EC">
      <w:pPr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52E18D43" w14:textId="39957B22" w:rsidR="00A62E69" w:rsidRPr="00FA0F6E" w:rsidRDefault="00A62E69" w:rsidP="008E30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8E30EC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8E30EC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Деревья решений. Использование нейронных сетей для решения задач </w:t>
      </w:r>
      <w:r w:rsidR="008858E9" w:rsidRPr="00FA0F6E">
        <w:rPr>
          <w:rFonts w:ascii="Times New Roman" w:hAnsi="Times New Roman"/>
          <w:iCs/>
          <w:sz w:val="24"/>
          <w:szCs w:val="24"/>
        </w:rPr>
        <w:lastRenderedPageBreak/>
        <w:t>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A0F6E" w:rsidRDefault="00534252" w:rsidP="008E30EC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0F48C2">
      <w:pPr>
        <w:pStyle w:val="1"/>
        <w:rPr>
          <w:rFonts w:cs="Times New Roman"/>
          <w:szCs w:val="24"/>
        </w:rPr>
      </w:pPr>
      <w:bookmarkStart w:id="8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средств промежуточной аттестации по дисциплине</w:t>
      </w:r>
      <w:bookmarkEnd w:id="8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Pr="00FA0F6E" w:rsidRDefault="006858C2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14:paraId="1303D274" w14:textId="02BEC08E" w:rsidR="006858C2" w:rsidRPr="00FA0F6E" w:rsidRDefault="00881DB6" w:rsidP="008E30EC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A0F6E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272CC9EF" w:rsidR="000975C0" w:rsidRPr="00FA0F6E" w:rsidRDefault="000975C0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CD03A8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A0F6E" w:rsidRDefault="00CB581D" w:rsidP="00CD03A8">
      <w:pPr>
        <w:pStyle w:val="3"/>
        <w:keepNext w:val="0"/>
        <w:widowControl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8E30EC">
      <w:pPr>
        <w:pStyle w:val="3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8E30EC">
      <w:pPr>
        <w:pStyle w:val="3"/>
        <w:keepNext w:val="0"/>
        <w:widowControl w:val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676985976" r:id="rId11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2" o:title=""/>
          </v:shape>
          <o:OLEObject Type="Embed" ProgID="Equation.3" ShapeID="_x0000_i1026" DrawAspect="Content" ObjectID="_1676985977" r:id="rId13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4" o:title=""/>
          </v:shape>
          <o:OLEObject Type="Embed" ProgID="Equation.3" ShapeID="_x0000_i1027" DrawAspect="Content" ObjectID="_1676985978" r:id="rId15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6" o:title=""/>
          </v:shape>
          <o:OLEObject Type="Embed" ProgID="Equation.3" ShapeID="_x0000_i1028" DrawAspect="Content" ObjectID="_1676985979" r:id="rId17"/>
        </w:object>
      </w:r>
      <w:r w:rsidRPr="00FA0F6E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676985980" r:id="rId19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0" o:title=""/>
          </v:shape>
          <o:OLEObject Type="Embed" ProgID="Equation.3" ShapeID="_x0000_i1030" DrawAspect="Content" ObjectID="_1676985981" r:id="rId21"/>
        </w:object>
      </w:r>
    </w:p>
    <w:p w14:paraId="1C2D1F9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При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2" o:title=""/>
          </v:shape>
          <o:OLEObject Type="Embed" ProgID="Equation.3" ShapeID="_x0000_i1031" DrawAspect="Content" ObjectID="_1676985982" r:id="rId23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4" o:title=""/>
          </v:shape>
          <o:OLEObject Type="Embed" ProgID="Equation.3" ShapeID="_x0000_i1032" DrawAspect="Content" ObjectID="_1676985983" r:id="rId25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676985984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676985985" r:id="rId28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676985986" r:id="rId30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 дисперсии остатков с увеличением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одинаковую дисперсию остатков при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53CD795D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анализе обучающая выборка используется для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8E30EC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204571A1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676985987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3" o:title=""/>
                      </v:shape>
                      <o:OLEObject Type="Embed" ProgID="Equation.DSMT4" ShapeID="_x0000_i1037" DrawAspect="Content" ObjectID="_1676985988" r:id="rId34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676985989" r:id="rId36"/>
                    </w:object>
                  </w:r>
                </w:p>
                <w:p w14:paraId="27D78DC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7" o:title=""/>
                      </v:shape>
                      <o:OLEObject Type="Embed" ProgID="Equation.DSMT4" ShapeID="_x0000_i1039" DrawAspect="Content" ObjectID="_1676985990" r:id="rId38"/>
                    </w:object>
                  </w:r>
                </w:p>
                <w:p w14:paraId="6A12B4E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8E30EC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8E30EC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8E30EC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1" o:title=""/>
          </v:shape>
          <o:OLEObject Type="Embed" ProgID="Equation.DSMT4" ShapeID="_x0000_i1040" DrawAspect="Content" ObjectID="_1676985991" r:id="rId42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3" o:title=""/>
          </v:shape>
          <o:OLEObject Type="Embed" ProgID="Equation.DSMT4" ShapeID="_x0000_i1041" DrawAspect="Content" ObjectID="_1676985992" r:id="rId44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FA0F6E" w:rsidRDefault="00E36E69" w:rsidP="008E30EC">
      <w:pPr>
        <w:pStyle w:val="ae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Оценить коэффициент корреляции Спирмена с точностью до двух знаков, используя </w:t>
      </w:r>
      <w:r w:rsidRPr="00FA0F6E">
        <w:rPr>
          <w:rFonts w:ascii="Times New Roman" w:hAnsi="Times New Roman"/>
          <w:sz w:val="24"/>
          <w:szCs w:val="24"/>
        </w:rPr>
        <w:lastRenderedPageBreak/>
        <w:t>непараметрическую статистику.</w:t>
      </w:r>
    </w:p>
    <w:p w14:paraId="1E08818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8E30EC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6704C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611954FA" w:rsidR="006704CF" w:rsidRPr="00FA0F6E" w:rsidRDefault="006704CF" w:rsidP="00440E43">
      <w:pPr>
        <w:pStyle w:val="a0"/>
      </w:pPr>
      <w:r w:rsidRPr="00FA0F6E"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>
            <w:pPr>
              <w:spacing w:after="20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>
            <w:pPr>
              <w:spacing w:after="120"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>
            <w:pPr>
              <w:spacing w:after="120"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>
            <w:pPr>
              <w:spacing w:after="16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>
            <w:pPr>
              <w:spacing w:after="160"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23DDDFD3" w:rsidR="00B625D7" w:rsidRPr="00FA0F6E" w:rsidRDefault="00440E43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  <w:r w:rsidRPr="00FA0F6E">
        <w:t>Показатели и критерии оценивания компетенций с учетом этапа их формирования</w:t>
      </w:r>
    </w:p>
    <w:p w14:paraId="3C17FE87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969"/>
      </w:tblGrid>
      <w:tr w:rsidR="00212AF7" w:rsidRPr="00FA0F6E" w14:paraId="4486944A" w14:textId="77777777" w:rsidTr="007B7E1C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>
            <w:pPr>
              <w:spacing w:after="200"/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>
            <w:pPr>
              <w:spacing w:after="200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7B7E1C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5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FA0F6E" w:rsidRDefault="00B625D7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BC1BFA" w14:textId="77777777" w:rsidR="00440E43" w:rsidRDefault="00440E43" w:rsidP="00440E43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вопросы, выносимые на зачет:</w:t>
      </w:r>
    </w:p>
    <w:p w14:paraId="5E8A0D4D" w14:textId="77777777" w:rsidR="00440E43" w:rsidRDefault="00440E43" w:rsidP="00440E43">
      <w:pPr>
        <w:pStyle w:val="a0"/>
        <w:numPr>
          <w:ilvl w:val="0"/>
          <w:numId w:val="16"/>
        </w:numPr>
      </w:pPr>
      <w:r>
        <w:t>Дать определение генеральной совокупности и выборке. Требования к выборке.</w:t>
      </w:r>
    </w:p>
    <w:p w14:paraId="712D27C0" w14:textId="77777777" w:rsidR="00440E43" w:rsidRDefault="00440E43" w:rsidP="00440E43">
      <w:pPr>
        <w:pStyle w:val="a0"/>
        <w:numPr>
          <w:ilvl w:val="0"/>
          <w:numId w:val="16"/>
        </w:numPr>
      </w:pPr>
      <w:r>
        <w:t>Описать разведочный анализ. Методы предобработки и очистки данных.</w:t>
      </w:r>
    </w:p>
    <w:p w14:paraId="6C5AD65A" w14:textId="77777777" w:rsidR="00440E43" w:rsidRDefault="00440E43" w:rsidP="00440E43">
      <w:pPr>
        <w:pStyle w:val="a0"/>
        <w:numPr>
          <w:ilvl w:val="0"/>
          <w:numId w:val="16"/>
        </w:numPr>
      </w:pPr>
      <w:r>
        <w:t>Назвать методы борьбы с аномалиями. Ящичная диаграмма.</w:t>
      </w:r>
    </w:p>
    <w:p w14:paraId="73DE2038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>
        <w:t>Охарактеризовать р</w:t>
      </w:r>
      <w:r w:rsidRPr="00440E43">
        <w:rPr>
          <w:rFonts w:eastAsiaTheme="minorHAnsi"/>
          <w:lang w:eastAsia="en-US"/>
        </w:rPr>
        <w:t xml:space="preserve">есамплинг. Понятие бутстрепа. </w:t>
      </w:r>
    </w:p>
    <w:p w14:paraId="2B870958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>
        <w:t>Анализировать г</w:t>
      </w:r>
      <w:r w:rsidRPr="00440E43">
        <w:rPr>
          <w:rFonts w:eastAsiaTheme="minorHAnsi"/>
          <w:lang w:eastAsia="en-US"/>
        </w:rPr>
        <w:t>рафические методы анализа. Гистограмма. Диаграмма рассеяния.</w:t>
      </w:r>
    </w:p>
    <w:p w14:paraId="767E3854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>
        <w:t>Исследовать к</w:t>
      </w:r>
      <w:r w:rsidRPr="00440E43">
        <w:rPr>
          <w:rFonts w:eastAsiaTheme="minorHAnsi"/>
          <w:lang w:eastAsia="en-US"/>
        </w:rPr>
        <w:t xml:space="preserve">орреляционный анализ. </w:t>
      </w:r>
    </w:p>
    <w:p w14:paraId="6343D3AB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>
        <w:t>Объяснить с</w:t>
      </w:r>
      <w:r w:rsidRPr="00440E43">
        <w:rPr>
          <w:rFonts w:eastAsiaTheme="minorHAnsi"/>
          <w:lang w:eastAsia="en-US"/>
        </w:rPr>
        <w:t>татистические гипотезы.</w:t>
      </w:r>
    </w:p>
    <w:p w14:paraId="3C1C295A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 w:rsidRPr="00440E43">
        <w:rPr>
          <w:rFonts w:eastAsiaTheme="minorHAnsi"/>
          <w:lang w:eastAsia="en-US"/>
        </w:rPr>
        <w:lastRenderedPageBreak/>
        <w:t xml:space="preserve">Привести примеры задач проверки статистических гипотез. </w:t>
      </w:r>
    </w:p>
    <w:p w14:paraId="1F6B408F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>
        <w:t xml:space="preserve">Перечислить инструменты статистического анализа современных программных продуктов. </w:t>
      </w:r>
    </w:p>
    <w:p w14:paraId="70985FC6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 w:rsidRPr="00440E43">
        <w:rPr>
          <w:rFonts w:eastAsiaTheme="minorHAnsi"/>
          <w:lang w:eastAsia="en-US"/>
        </w:rPr>
        <w:t xml:space="preserve">Дать общую характеристику </w:t>
      </w:r>
      <w:r w:rsidRPr="00440E43">
        <w:rPr>
          <w:rFonts w:eastAsiaTheme="minorHAnsi"/>
          <w:lang w:val="en-US" w:eastAsia="en-US"/>
        </w:rPr>
        <w:t>SPSS</w:t>
      </w:r>
      <w:r w:rsidRPr="00440E43">
        <w:rPr>
          <w:rFonts w:eastAsiaTheme="minorHAnsi"/>
          <w:lang w:eastAsia="en-US"/>
        </w:rPr>
        <w:t>.</w:t>
      </w:r>
    </w:p>
    <w:p w14:paraId="209F271E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rFonts w:eastAsiaTheme="minorHAnsi"/>
          <w:lang w:eastAsia="en-US"/>
        </w:rPr>
      </w:pPr>
      <w:r>
        <w:t>Описать о</w:t>
      </w:r>
      <w:r w:rsidRPr="00440E43">
        <w:rPr>
          <w:rFonts w:eastAsiaTheme="minorHAnsi"/>
          <w:lang w:eastAsia="en-US"/>
        </w:rPr>
        <w:t xml:space="preserve">бработку данных с помощью </w:t>
      </w:r>
      <w:r w:rsidRPr="00440E43">
        <w:rPr>
          <w:rFonts w:eastAsiaTheme="minorHAnsi"/>
          <w:lang w:val="en-US" w:eastAsia="en-US"/>
        </w:rPr>
        <w:t>Excel</w:t>
      </w:r>
      <w:r w:rsidRPr="00440E43">
        <w:rPr>
          <w:rFonts w:eastAsiaTheme="minorHAnsi"/>
          <w:lang w:eastAsia="en-US"/>
        </w:rPr>
        <w:t>. Надстройка «Анализ данны».</w:t>
      </w:r>
    </w:p>
    <w:p w14:paraId="14AC6ADD" w14:textId="77777777" w:rsidR="00440E43" w:rsidRDefault="00440E43" w:rsidP="00440E43">
      <w:pPr>
        <w:pStyle w:val="a0"/>
        <w:numPr>
          <w:ilvl w:val="0"/>
          <w:numId w:val="16"/>
        </w:numPr>
      </w:pPr>
      <w:r>
        <w:t>Дать определение понятия «машинное обучение». Классификация методов машинного обучения.</w:t>
      </w:r>
    </w:p>
    <w:p w14:paraId="358C6645" w14:textId="77777777" w:rsidR="00440E43" w:rsidRDefault="00440E43" w:rsidP="00440E43">
      <w:pPr>
        <w:pStyle w:val="a0"/>
        <w:numPr>
          <w:ilvl w:val="0"/>
          <w:numId w:val="16"/>
        </w:numPr>
      </w:pPr>
      <w:r>
        <w:t>Перечислить этапы анализа данных. К</w:t>
      </w:r>
      <w:r w:rsidRPr="00440E43">
        <w:rPr>
          <w:lang w:val="en-US"/>
        </w:rPr>
        <w:t>DD</w:t>
      </w:r>
      <w:r>
        <w:t>.</w:t>
      </w:r>
    </w:p>
    <w:p w14:paraId="663C3191" w14:textId="77777777" w:rsidR="00440E43" w:rsidRPr="00440E43" w:rsidRDefault="00440E43" w:rsidP="00440E43">
      <w:pPr>
        <w:pStyle w:val="a0"/>
        <w:numPr>
          <w:ilvl w:val="0"/>
          <w:numId w:val="16"/>
        </w:numPr>
        <w:rPr>
          <w:lang w:val="en-US"/>
        </w:rPr>
      </w:pPr>
      <w:r>
        <w:t xml:space="preserve">Охарактеризовать </w:t>
      </w:r>
      <w:r w:rsidRPr="00440E43">
        <w:rPr>
          <w:lang w:val="en-US"/>
        </w:rPr>
        <w:t xml:space="preserve">Data Mining. </w:t>
      </w:r>
    </w:p>
    <w:p w14:paraId="2E4672F9" w14:textId="77777777" w:rsidR="00440E43" w:rsidRDefault="00440E43" w:rsidP="00440E43">
      <w:pPr>
        <w:pStyle w:val="a0"/>
        <w:numPr>
          <w:ilvl w:val="0"/>
          <w:numId w:val="16"/>
        </w:numPr>
      </w:pPr>
      <w:r>
        <w:t xml:space="preserve">Описать средства обработки </w:t>
      </w:r>
      <w:r w:rsidRPr="00440E43">
        <w:rPr>
          <w:lang w:val="en-US"/>
        </w:rPr>
        <w:t>Data Mining</w:t>
      </w:r>
    </w:p>
    <w:p w14:paraId="5FB5987E" w14:textId="77777777" w:rsidR="00440E43" w:rsidRDefault="00440E43" w:rsidP="00440E43">
      <w:pPr>
        <w:pStyle w:val="a0"/>
        <w:numPr>
          <w:ilvl w:val="0"/>
          <w:numId w:val="16"/>
        </w:numPr>
      </w:pPr>
      <w:r>
        <w:t>Дать общая характеристику задач кластерного анализа.</w:t>
      </w:r>
    </w:p>
    <w:p w14:paraId="54A7F20A" w14:textId="77777777" w:rsidR="00440E43" w:rsidRDefault="00440E43" w:rsidP="00440E43">
      <w:pPr>
        <w:pStyle w:val="a0"/>
        <w:numPr>
          <w:ilvl w:val="0"/>
          <w:numId w:val="16"/>
        </w:numPr>
      </w:pPr>
      <w:r>
        <w:t>Описать метрики кластерного анализа.</w:t>
      </w:r>
    </w:p>
    <w:p w14:paraId="49FD426C" w14:textId="77777777" w:rsidR="00440E43" w:rsidRDefault="00440E43" w:rsidP="00440E43">
      <w:pPr>
        <w:pStyle w:val="a0"/>
        <w:numPr>
          <w:ilvl w:val="0"/>
          <w:numId w:val="16"/>
        </w:numPr>
      </w:pPr>
      <w:r>
        <w:t>Раскрыть методы определения близости между кластерами.</w:t>
      </w:r>
    </w:p>
    <w:p w14:paraId="13EA0C71" w14:textId="77777777" w:rsidR="00440E43" w:rsidRDefault="00440E43" w:rsidP="00440E43">
      <w:pPr>
        <w:pStyle w:val="a0"/>
        <w:numPr>
          <w:ilvl w:val="0"/>
          <w:numId w:val="16"/>
        </w:numPr>
      </w:pPr>
      <w:r w:rsidRPr="00440E43">
        <w:rPr>
          <w:color w:val="000000"/>
        </w:rPr>
        <w:t>Определить и</w:t>
      </w:r>
      <w:r>
        <w:t>ерархическую кластеризацию. Дендограмма.</w:t>
      </w:r>
    </w:p>
    <w:p w14:paraId="14EC1169" w14:textId="77777777" w:rsidR="00440E43" w:rsidRDefault="00440E43" w:rsidP="00440E43">
      <w:pPr>
        <w:pStyle w:val="a0"/>
        <w:numPr>
          <w:ilvl w:val="0"/>
          <w:numId w:val="16"/>
        </w:numPr>
      </w:pPr>
      <w:r>
        <w:t xml:space="preserve">Описать метод </w:t>
      </w:r>
      <w:r w:rsidRPr="00440E43">
        <w:rPr>
          <w:lang w:val="en-US"/>
        </w:rPr>
        <w:t xml:space="preserve">k </w:t>
      </w:r>
      <w:r>
        <w:t>-средних.</w:t>
      </w:r>
    </w:p>
    <w:p w14:paraId="3F64B220" w14:textId="77777777" w:rsidR="00440E43" w:rsidRDefault="00440E43" w:rsidP="00440E43">
      <w:pPr>
        <w:pStyle w:val="a0"/>
        <w:numPr>
          <w:ilvl w:val="0"/>
          <w:numId w:val="16"/>
        </w:numPr>
      </w:pPr>
      <w:r>
        <w:t xml:space="preserve">Объяснить метод </w:t>
      </w:r>
      <w:r w:rsidRPr="00440E43">
        <w:rPr>
          <w:lang w:val="en-US"/>
        </w:rPr>
        <w:t>k</w:t>
      </w:r>
      <w:r>
        <w:t>-ближайших соседей.</w:t>
      </w:r>
    </w:p>
    <w:p w14:paraId="15124C52" w14:textId="77777777" w:rsidR="00440E43" w:rsidRDefault="00440E43" w:rsidP="00440E43">
      <w:pPr>
        <w:pStyle w:val="a0"/>
        <w:numPr>
          <w:ilvl w:val="0"/>
          <w:numId w:val="16"/>
        </w:numPr>
      </w:pPr>
      <w:r>
        <w:t>Раскрыть общую характеристику деревьев решений.</w:t>
      </w:r>
    </w:p>
    <w:p w14:paraId="7A069F55" w14:textId="77777777" w:rsidR="00440E43" w:rsidRDefault="00440E43" w:rsidP="00440E43">
      <w:pPr>
        <w:pStyle w:val="a0"/>
        <w:numPr>
          <w:ilvl w:val="0"/>
          <w:numId w:val="16"/>
        </w:numPr>
      </w:pPr>
      <w:r w:rsidRPr="00440E43">
        <w:rPr>
          <w:color w:val="000000"/>
        </w:rPr>
        <w:t>Определить а</w:t>
      </w:r>
      <w:r>
        <w:t>лгоритмы построения деревьев решений.</w:t>
      </w:r>
    </w:p>
    <w:p w14:paraId="6B1B6CE6" w14:textId="77777777" w:rsidR="00440E43" w:rsidRDefault="00440E43" w:rsidP="00440E43">
      <w:pPr>
        <w:pStyle w:val="a0"/>
        <w:numPr>
          <w:ilvl w:val="0"/>
          <w:numId w:val="16"/>
        </w:numPr>
      </w:pPr>
      <w:r>
        <w:t xml:space="preserve">Исследовать оценку качества классификации. Задачи классификации. </w:t>
      </w:r>
      <w:r w:rsidRPr="00440E43">
        <w:rPr>
          <w:lang w:val="en-US"/>
        </w:rPr>
        <w:t>ROC</w:t>
      </w:r>
      <w:r>
        <w:t>-кривая. Таблица сопряженности.</w:t>
      </w:r>
    </w:p>
    <w:p w14:paraId="162D987C" w14:textId="77777777" w:rsidR="00440E43" w:rsidRDefault="00440E43" w:rsidP="00440E43">
      <w:pPr>
        <w:pStyle w:val="a0"/>
        <w:numPr>
          <w:ilvl w:val="0"/>
          <w:numId w:val="16"/>
        </w:numPr>
      </w:pPr>
      <w:r>
        <w:t>Охарактеризовать нейронные сети. Архитектура. Примеры решения</w:t>
      </w:r>
    </w:p>
    <w:p w14:paraId="6E3F9A4C" w14:textId="77777777" w:rsidR="00440E43" w:rsidRDefault="00440E43" w:rsidP="00440E43">
      <w:pPr>
        <w:pStyle w:val="a0"/>
        <w:numPr>
          <w:ilvl w:val="0"/>
          <w:numId w:val="16"/>
        </w:numPr>
      </w:pPr>
      <w:r>
        <w:t>Дать 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190F39DE" w14:textId="77777777" w:rsidR="00440E43" w:rsidRDefault="00440E43" w:rsidP="00440E43">
      <w:pPr>
        <w:pStyle w:val="a0"/>
        <w:numPr>
          <w:ilvl w:val="0"/>
          <w:numId w:val="16"/>
        </w:numPr>
      </w:pPr>
      <w:r>
        <w:t>Описать нейронные сети. Перцептрон. Радиальные базисные сети.</w:t>
      </w:r>
    </w:p>
    <w:p w14:paraId="156A44C4" w14:textId="2578BC78" w:rsidR="00EA0D58" w:rsidRPr="00440E43" w:rsidRDefault="00440E43" w:rsidP="00440E43">
      <w:pPr>
        <w:pStyle w:val="a0"/>
        <w:numPr>
          <w:ilvl w:val="0"/>
          <w:numId w:val="16"/>
        </w:numPr>
      </w:pPr>
      <w:r w:rsidRPr="00440E43">
        <w:t>Объяснить использование карты Кохоннена для решения задач классификации</w:t>
      </w:r>
    </w:p>
    <w:p w14:paraId="79BFA707" w14:textId="77777777" w:rsidR="009E196E" w:rsidRDefault="009E196E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4E00F9" w14:textId="77777777" w:rsidR="009E196E" w:rsidRDefault="009E196E" w:rsidP="009E196E">
      <w:pPr>
        <w:ind w:firstLine="567"/>
        <w:rPr>
          <w:rFonts w:ascii="Times New Roman" w:hAnsi="Times New Roman"/>
          <w:b/>
          <w:kern w:val="0"/>
          <w:lang w:eastAsia="en-US"/>
        </w:rPr>
      </w:pPr>
      <w:r>
        <w:rPr>
          <w:rFonts w:ascii="Times New Roman" w:hAnsi="Times New Roman"/>
          <w:b/>
          <w:lang w:eastAsia="en-US"/>
        </w:rPr>
        <w:t>Шкала оценивания</w:t>
      </w:r>
    </w:p>
    <w:p w14:paraId="118855AF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64BCC8D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14:paraId="14F31CFC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4DABA844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14:paraId="4D6325CC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14:paraId="6FADEEEE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</w:t>
      </w:r>
      <w:r>
        <w:rPr>
          <w:rFonts w:ascii="Times New Roman" w:hAnsi="Times New Roman"/>
          <w:color w:val="000000"/>
        </w:rPr>
        <w:lastRenderedPageBreak/>
        <w:t>ответе допускает незначительные ошибки, неточности по названным критериям, которые не искажают сути ответа;</w:t>
      </w:r>
    </w:p>
    <w:p w14:paraId="7EB408E8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14:paraId="5BC6B493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14:paraId="710A54D3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3465124C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14:paraId="247BB9F7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14:paraId="3999EFBB" w14:textId="77777777" w:rsidR="009E196E" w:rsidRDefault="009E196E" w:rsidP="009E196E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618E98D9" w14:textId="77777777" w:rsidR="009E196E" w:rsidRDefault="009E196E" w:rsidP="009E196E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14:paraId="368A9459" w14:textId="77777777" w:rsidR="009E196E" w:rsidRDefault="009E196E" w:rsidP="009E196E">
      <w:pPr>
        <w:shd w:val="clear" w:color="auto" w:fill="FFFFFF"/>
        <w:ind w:firstLine="397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9E196E" w14:paraId="061ED6D4" w14:textId="77777777" w:rsidTr="009E196E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69FA29" w14:textId="77777777" w:rsidR="009E196E" w:rsidRDefault="009E196E">
            <w:pPr>
              <w:spacing w:line="256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F034F" w14:textId="77777777" w:rsidR="009E196E" w:rsidRDefault="009E196E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9E196E" w14:paraId="1038DAAA" w14:textId="77777777" w:rsidTr="009E196E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4306C" w14:textId="77777777" w:rsidR="009E196E" w:rsidRDefault="009E196E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27BEC" w14:textId="77777777" w:rsidR="009E196E" w:rsidRDefault="009E196E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14:paraId="6BBB4418" w14:textId="77777777" w:rsidR="00503F49" w:rsidRPr="00FA0F6E" w:rsidRDefault="00503F49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FA0F6E" w:rsidRDefault="005E1C8A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FA0F6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FA0F6E" w:rsidRDefault="00503F49" w:rsidP="00503F4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8E30EC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9"/>
    </w:p>
    <w:p w14:paraId="287566ED" w14:textId="07FBF533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</w:t>
      </w:r>
      <w:r w:rsidRPr="00FA0F6E">
        <w:rPr>
          <w:rFonts w:ascii="Times New Roman" w:hAnsi="Times New Roman"/>
          <w:sz w:val="24"/>
          <w:szCs w:val="24"/>
        </w:rPr>
        <w:lastRenderedPageBreak/>
        <w:t>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8E30EC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440E43">
      <w:pPr>
        <w:pStyle w:val="a0"/>
        <w:rPr>
          <w:rFonts w:eastAsia="Courier New"/>
          <w:lang w:bidi="ru-RU"/>
        </w:rPr>
      </w:pPr>
      <w:r w:rsidRPr="00FA0F6E"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7A119A2B" w14:textId="77777777" w:rsidR="00C65D29" w:rsidRDefault="00C65D29" w:rsidP="00C65D29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Воронова, Л. И. Machine Learning: регрессионные методы интеллектуального анализа данных [Электронный ресурс] : учебное пособие / Л. И. Воронова, В. И. Воронов. — Электрон. текстовые данные. — М. : Московский технический университет связи и информатики, 2018. — 82 c. — 2227-8397. — Режим доступа: http://www.iprbookshop.ru/81325.html</w:t>
      </w:r>
    </w:p>
    <w:p w14:paraId="105463D4" w14:textId="77777777" w:rsidR="00C65D29" w:rsidRDefault="00C65D29" w:rsidP="00C65D29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47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http://www.iprbookshop.ru/65865.html</w:t>
        </w:r>
      </w:hyperlink>
    </w:p>
    <w:p w14:paraId="10866767" w14:textId="77777777" w:rsidR="00C65D29" w:rsidRDefault="00C65D29" w:rsidP="00C65D29">
      <w:pPr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14:paraId="0F39946A" w14:textId="77777777" w:rsidR="00C65D29" w:rsidRDefault="00C65D29" w:rsidP="00C65D29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 — 2227-8397. — Режим доступа: http://www.iprbookshop.ru/75376.html</w:t>
      </w:r>
    </w:p>
    <w:p w14:paraId="2EFF709D" w14:textId="77777777" w:rsidR="00C65D29" w:rsidRDefault="00C65D29" w:rsidP="00C65D29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— 2227-8397. — Режим доступа: </w:t>
      </w:r>
      <w:hyperlink r:id="rId48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http://www.iprbookshop.ru/57384.html</w:t>
        </w:r>
      </w:hyperlink>
    </w:p>
    <w:p w14:paraId="1890032A" w14:textId="77777777" w:rsidR="00C65D29" w:rsidRDefault="00C65D29" w:rsidP="00C65D29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— 978-5-4332-0158-3. — Режим доступа: </w:t>
      </w:r>
      <w:hyperlink r:id="rId49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http://www.iprbookshop.ru/72106.html</w:t>
        </w:r>
      </w:hyperlink>
    </w:p>
    <w:p w14:paraId="67D62AB6" w14:textId="77777777" w:rsidR="00C65D29" w:rsidRDefault="00C65D29" w:rsidP="00C65D29">
      <w:pPr>
        <w:suppressAutoHyphens w:val="0"/>
        <w:ind w:left="567"/>
        <w:jc w:val="both"/>
        <w:rPr>
          <w:rStyle w:val="citation"/>
          <w:b/>
        </w:rPr>
      </w:pPr>
      <w:r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1E317AC3" w14:textId="77777777" w:rsidR="00C65D29" w:rsidRDefault="00C65D29" w:rsidP="00C65D29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Style w:val="af4"/>
          <w:i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50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http://www.iprbookshop.ru/73811.html</w:t>
        </w:r>
      </w:hyperlink>
    </w:p>
    <w:p w14:paraId="6B3F3ADE" w14:textId="77777777" w:rsidR="00C65D29" w:rsidRDefault="00C65D29" w:rsidP="00C65D29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</w:t>
      </w:r>
      <w:hyperlink r:id="rId51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http://www.iprbookshop.ru/77633.html</w:t>
        </w:r>
      </w:hyperlink>
    </w:p>
    <w:p w14:paraId="73C2410B" w14:textId="77777777" w:rsidR="00C65D29" w:rsidRDefault="00C65D29" w:rsidP="00C65D29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</w:t>
      </w:r>
      <w:r>
        <w:rPr>
          <w:rFonts w:ascii="Times New Roman" w:hAnsi="Times New Roman"/>
          <w:sz w:val="24"/>
          <w:szCs w:val="24"/>
        </w:rPr>
        <w:lastRenderedPageBreak/>
        <w:t>Федерации, Сев.-Зап. ин-т упр. - СПб. : Изд-во СЗИУ РАНХиГС, 2012. - 564 c.</w:t>
      </w:r>
    </w:p>
    <w:p w14:paraId="7E46407F" w14:textId="77777777" w:rsidR="00C65D29" w:rsidRDefault="00C65D29" w:rsidP="00C65D29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 </w:t>
      </w:r>
      <w:hyperlink r:id="rId52" w:history="1">
        <w:r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82551ED" w14:textId="77777777" w:rsidR="00C65D29" w:rsidRDefault="00C65D29" w:rsidP="00C65D29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7AC4F2CC" w14:textId="77777777" w:rsidR="00C65D29" w:rsidRDefault="00C65D29" w:rsidP="00C65D29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70A3660E" w14:textId="77777777" w:rsidR="00C65D29" w:rsidRDefault="00C65D29" w:rsidP="00C65D29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478F214B" w14:textId="77777777" w:rsidR="00C65D29" w:rsidRDefault="00C65D29" w:rsidP="00C65D29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58FD1DF9" w14:textId="77777777" w:rsidR="00C65D29" w:rsidRDefault="00C65D29" w:rsidP="00C65D29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9.Сараев, П. В. Методы машинного обучения [Электронный ресурс] : методические указания и задания к лабораторным работам по курсу / П. В. Сараев. — Электрон. текстовые данные. — Липецк : Липецкий государственный технический университет, ЭБС АСВ, 2017. — 48 c. — 2227-8397. — Режим доступа: </w:t>
      </w:r>
      <w:hyperlink r:id="rId53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http://www.iprbookshop.ru/83183.html</w:t>
        </w:r>
      </w:hyperlink>
    </w:p>
    <w:p w14:paraId="0173D099" w14:textId="77777777" w:rsidR="00C65D29" w:rsidRDefault="00C65D29" w:rsidP="00C65D29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 — 978-5-906953-62-9. — Режим доступа: </w:t>
      </w:r>
      <w:hyperlink r:id="rId54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http://www.iprbookshop.ru/78563.html</w:t>
        </w:r>
      </w:hyperlink>
    </w:p>
    <w:p w14:paraId="531629B7" w14:textId="77777777" w:rsidR="00C65D29" w:rsidRDefault="00C65D29" w:rsidP="00C65D29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4B2ACD" w14:textId="77777777" w:rsidR="00C65D29" w:rsidRDefault="00C65D29" w:rsidP="00C65D29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C65D29" w14:paraId="0372264F" w14:textId="77777777" w:rsidTr="00C65D29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A6D5" w14:textId="77777777" w:rsidR="00C65D29" w:rsidRDefault="00C65D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№</w:t>
            </w:r>
          </w:p>
          <w:p w14:paraId="2DCE013D" w14:textId="77777777" w:rsidR="00C65D29" w:rsidRDefault="00C65D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3C0E" w14:textId="77777777" w:rsidR="00C65D29" w:rsidRDefault="00C65D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14:paraId="7D96B614" w14:textId="77777777" w:rsidR="00C65D29" w:rsidRDefault="00C65D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Раздела/темы</w:t>
            </w:r>
          </w:p>
          <w:p w14:paraId="19D42B08" w14:textId="77777777" w:rsidR="00C65D29" w:rsidRDefault="00C65D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9EDB" w14:textId="77777777" w:rsidR="00C65D29" w:rsidRDefault="00C65D2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C65D29" w14:paraId="00C59213" w14:textId="77777777" w:rsidTr="00C65D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43CB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AB32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7EF3" w14:textId="77777777" w:rsidR="00C65D29" w:rsidRDefault="00C65D29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</w:t>
            </w:r>
          </w:p>
          <w:p w14:paraId="0517E555" w14:textId="77777777" w:rsidR="00C65D29" w:rsidRDefault="00C65D29">
            <w:pPr>
              <w:snapToGrid w:val="0"/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      </w:r>
          </w:p>
        </w:tc>
      </w:tr>
      <w:tr w:rsidR="00C65D29" w14:paraId="3443229C" w14:textId="77777777" w:rsidTr="00C65D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8C1D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0AA2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9C7A" w14:textId="77777777" w:rsidR="00C65D29" w:rsidRDefault="00C65D29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</w:t>
            </w:r>
            <w:r>
              <w:rPr>
                <w:lang w:eastAsia="en-US"/>
              </w:rPr>
              <w:t xml:space="preserve"> </w:t>
            </w:r>
          </w:p>
          <w:p w14:paraId="6004D3ED" w14:textId="77777777" w:rsidR="00C65D29" w:rsidRDefault="00C65D29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</w:t>
            </w:r>
          </w:p>
        </w:tc>
      </w:tr>
      <w:tr w:rsidR="00C65D29" w14:paraId="40574625" w14:textId="77777777" w:rsidTr="00C65D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89A6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6A03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машинного обучения и интеллектуального анализа данных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E496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 xml:space="preserve">Жуковский, О. И. Информационные технологии и анализ данных [Электронный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 xml:space="preserve">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</w:t>
            </w:r>
          </w:p>
          <w:p w14:paraId="18D50CC3" w14:textId="77777777" w:rsidR="00C65D29" w:rsidRDefault="00C65D29">
            <w:pPr>
              <w:spacing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</w:t>
            </w:r>
          </w:p>
        </w:tc>
      </w:tr>
    </w:tbl>
    <w:p w14:paraId="071D95C2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440E43">
      <w:pPr>
        <w:pStyle w:val="a0"/>
        <w:numPr>
          <w:ilvl w:val="1"/>
          <w:numId w:val="11"/>
        </w:numPr>
      </w:pPr>
      <w:r w:rsidRPr="00FA0F6E">
        <w:t xml:space="preserve">Нормативные правовые документы </w:t>
      </w:r>
    </w:p>
    <w:p w14:paraId="1A4B15C8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FA0F6E">
      <w:pPr>
        <w:pStyle w:val="ae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3A8669EB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12100691" w14:textId="77777777" w:rsidR="00FA0F6E" w:rsidRPr="00FA0F6E" w:rsidRDefault="00FA0F6E" w:rsidP="008E30EC">
      <w:pPr>
        <w:suppressAutoHyphens w:val="0"/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FA0F6E" w:rsidRDefault="00A74FDB" w:rsidP="00440E43">
      <w:pPr>
        <w:pStyle w:val="a0"/>
        <w:numPr>
          <w:ilvl w:val="1"/>
          <w:numId w:val="11"/>
        </w:numPr>
      </w:pPr>
      <w:bookmarkStart w:id="10" w:name="_Toc483605880"/>
      <w:r w:rsidRPr="00FA0F6E">
        <w:t>Интернет-ресурсы</w:t>
      </w:r>
      <w:bookmarkEnd w:id="10"/>
    </w:p>
    <w:p w14:paraId="373E2394" w14:textId="77777777" w:rsidR="00A74FDB" w:rsidRPr="00FA0F6E" w:rsidRDefault="00A74FDB" w:rsidP="008E30EC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5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«Айбукс»</w:t>
      </w:r>
      <w:r w:rsidR="003E76F4" w:rsidRPr="00FA0F6E">
        <w:rPr>
          <w:sz w:val="24"/>
          <w:szCs w:val="24"/>
        </w:rPr>
        <w:t xml:space="preserve"> </w:t>
      </w:r>
      <w:hyperlink r:id="rId56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8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9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FA0F6E">
        <w:rPr>
          <w:sz w:val="24"/>
          <w:szCs w:val="24"/>
        </w:rPr>
        <w:br/>
      </w:r>
      <w:hyperlink r:id="rId60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61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Ист-Вью </w:t>
      </w:r>
      <w:hyperlink r:id="rId6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>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22B23191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bCs/>
          <w:color w:val="000000" w:themeColor="text1"/>
          <w:sz w:val="24"/>
          <w:szCs w:val="24"/>
        </w:rPr>
        <w:t>Emerald eJournals Premier</w:t>
      </w:r>
      <w:r w:rsidRPr="00FA0F6E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</w:t>
      </w:r>
      <w:r w:rsidR="000F48C2" w:rsidRPr="00FA0F6E">
        <w:rPr>
          <w:sz w:val="24"/>
          <w:szCs w:val="24"/>
        </w:rPr>
        <w:t xml:space="preserve"> </w:t>
      </w:r>
      <w:r w:rsidR="003E76F4" w:rsidRPr="00FA0F6E">
        <w:rPr>
          <w:sz w:val="24"/>
          <w:szCs w:val="24"/>
        </w:rPr>
        <w:t xml:space="preserve"> </w:t>
      </w:r>
    </w:p>
    <w:p w14:paraId="379EF423" w14:textId="77777777" w:rsidR="00A74FDB" w:rsidRPr="00FA0F6E" w:rsidRDefault="00A74FDB" w:rsidP="008E30EC">
      <w:pPr>
        <w:suppressAutoHyphens w:val="0"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31511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3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31511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4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31511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5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31511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6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315111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7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315111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8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315111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315111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1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2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4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5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0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1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2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3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4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5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6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32DAEFB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7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FA0F6E" w:rsidRDefault="00315111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8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AB5C7FC" w14:textId="77777777" w:rsidR="00A74FDB" w:rsidRPr="00FA0F6E" w:rsidRDefault="00A74FDB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76F1DFD" w14:textId="7E3BA501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9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</w:p>
    <w:p w14:paraId="28837AE9" w14:textId="77777777" w:rsidR="005C230E" w:rsidRDefault="005C230E" w:rsidP="005C230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>
        <w:rPr>
          <w:rFonts w:ascii="Times New Roman" w:hAnsi="Times New Roman"/>
          <w:sz w:val="24"/>
          <w:szCs w:val="24"/>
        </w:rPr>
        <w:t>информационные справочные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Default="005C230E">
            <w:pPr>
              <w:snapToGrid w:val="0"/>
              <w:spacing w:before="4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5C230E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90"/>
      <w:footerReference w:type="even" r:id="rId91"/>
      <w:footerReference w:type="default" r:id="rId9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49D3" w14:textId="77777777" w:rsidR="00315111" w:rsidRDefault="00315111" w:rsidP="003C0FE8">
      <w:r>
        <w:separator/>
      </w:r>
    </w:p>
  </w:endnote>
  <w:endnote w:type="continuationSeparator" w:id="0">
    <w:p w14:paraId="38F6274F" w14:textId="77777777" w:rsidR="00315111" w:rsidRDefault="0031511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23DF55D0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CD646C">
      <w:rPr>
        <w:noProof/>
        <w:sz w:val="24"/>
        <w:szCs w:val="24"/>
      </w:rPr>
      <w:t>5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58A4" w14:textId="77777777" w:rsidR="00315111" w:rsidRDefault="00315111" w:rsidP="003C0FE8">
      <w:r>
        <w:separator/>
      </w:r>
    </w:p>
  </w:footnote>
  <w:footnote w:type="continuationSeparator" w:id="0">
    <w:p w14:paraId="06388EA7" w14:textId="77777777" w:rsidR="00315111" w:rsidRDefault="0031511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8E30EC" w:rsidRDefault="008E30EC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BAAA9DE4"/>
    <w:lvl w:ilvl="0" w:tplc="D2C21B1E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75F55"/>
    <w:rsid w:val="00276610"/>
    <w:rsid w:val="0028225D"/>
    <w:rsid w:val="00286D1E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5111"/>
    <w:rsid w:val="0031689E"/>
    <w:rsid w:val="003200F3"/>
    <w:rsid w:val="00327DF7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3E76F4"/>
    <w:rsid w:val="00400075"/>
    <w:rsid w:val="00411E59"/>
    <w:rsid w:val="00416417"/>
    <w:rsid w:val="00431589"/>
    <w:rsid w:val="00440E43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B7E1C"/>
    <w:rsid w:val="007D06D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84FB6"/>
    <w:rsid w:val="009C1696"/>
    <w:rsid w:val="009E196E"/>
    <w:rsid w:val="009F2451"/>
    <w:rsid w:val="009F3C28"/>
    <w:rsid w:val="00A10CB8"/>
    <w:rsid w:val="00A20E28"/>
    <w:rsid w:val="00A31752"/>
    <w:rsid w:val="00A3385D"/>
    <w:rsid w:val="00A35BA4"/>
    <w:rsid w:val="00A4162C"/>
    <w:rsid w:val="00A43A9B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BF7EC7"/>
    <w:rsid w:val="00C05C11"/>
    <w:rsid w:val="00C21152"/>
    <w:rsid w:val="00C23AC0"/>
    <w:rsid w:val="00C2714D"/>
    <w:rsid w:val="00C40F78"/>
    <w:rsid w:val="00C51510"/>
    <w:rsid w:val="00C65D29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D646C"/>
    <w:rsid w:val="00CE4020"/>
    <w:rsid w:val="00D124FD"/>
    <w:rsid w:val="00D20D5E"/>
    <w:rsid w:val="00D25242"/>
    <w:rsid w:val="00D418D9"/>
    <w:rsid w:val="00D80005"/>
    <w:rsid w:val="00D80496"/>
    <w:rsid w:val="00D82F12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0A43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59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986DD516-7359-4BEC-A080-765DB4AF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34"/>
    <w:qFormat/>
    <w:rsid w:val="00440E43"/>
    <w:pPr>
      <w:numPr>
        <w:numId w:val="9"/>
      </w:numPr>
      <w:suppressAutoHyphens w:val="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2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2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://www.iprbookshop.ru/65865.html" TargetMode="External"/><Relationship Id="rId50" Type="http://schemas.openxmlformats.org/officeDocument/2006/relationships/hyperlink" Target="http://www.iprbookshop.ru/73811.html" TargetMode="External"/><Relationship Id="rId55" Type="http://schemas.openxmlformats.org/officeDocument/2006/relationships/hyperlink" Target="http://nwipa.ru" TargetMode="External"/><Relationship Id="rId63" Type="http://schemas.openxmlformats.org/officeDocument/2006/relationships/hyperlink" Target="http://www.finexpert.ru" TargetMode="External"/><Relationship Id="rId68" Type="http://schemas.openxmlformats.org/officeDocument/2006/relationships/hyperlink" Target="http://www.gartner.com/" TargetMode="External"/><Relationship Id="rId76" Type="http://schemas.openxmlformats.org/officeDocument/2006/relationships/hyperlink" Target="http://office.microsoft.com/ru-ru/support/FX100996114.aspx" TargetMode="External"/><Relationship Id="rId84" Type="http://schemas.openxmlformats.org/officeDocument/2006/relationships/hyperlink" Target="http://www-03.ibm.com/software/products/ru/ru/wbi" TargetMode="External"/><Relationship Id="rId89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etec.ru/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iprbookshop.ru/83183.html" TargetMode="External"/><Relationship Id="rId58" Type="http://schemas.openxmlformats.org/officeDocument/2006/relationships/hyperlink" Target="http://www.iprbookshop.ru/" TargetMode="External"/><Relationship Id="rId66" Type="http://schemas.openxmlformats.org/officeDocument/2006/relationships/hyperlink" Target="http://www.prj-exp.ru/" TargetMode="External"/><Relationship Id="rId74" Type="http://schemas.openxmlformats.org/officeDocument/2006/relationships/hyperlink" Target="http://www.interface.ru/home.asp?artId=4449" TargetMode="External"/><Relationship Id="rId79" Type="http://schemas.openxmlformats.org/officeDocument/2006/relationships/hyperlink" Target="http://www.businessstudio.ru/" TargetMode="External"/><Relationship Id="rId87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wapa.spb.ru/index.php?page_id=76" TargetMode="External"/><Relationship Id="rId82" Type="http://schemas.openxmlformats.org/officeDocument/2006/relationships/hyperlink" Target="http://www.oracle.com/technetwork/ru/middleware/bpa/index.html" TargetMode="External"/><Relationship Id="rId90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www.iprbookshop.ru/57384.html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tnews.ru/" TargetMode="External"/><Relationship Id="rId69" Type="http://schemas.openxmlformats.org/officeDocument/2006/relationships/hyperlink" Target="http://www.idc.com/" TargetMode="External"/><Relationship Id="rId77" Type="http://schemas.openxmlformats.org/officeDocument/2006/relationships/hyperlink" Target="http://wf.runa.ru/rus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prbookshop.ru/77633.html" TargetMode="External"/><Relationship Id="rId72" Type="http://schemas.openxmlformats.org/officeDocument/2006/relationships/hyperlink" Target="http://www.cfin.ru/" TargetMode="External"/><Relationship Id="rId80" Type="http://schemas.openxmlformats.org/officeDocument/2006/relationships/hyperlink" Target="http://www.casewise.com/ru/products/corporate_modeler_suite.html" TargetMode="External"/><Relationship Id="rId85" Type="http://schemas.openxmlformats.org/officeDocument/2006/relationships/hyperlink" Target="http://www.consultant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nwapa.spb.ru/index.php?page_id=76" TargetMode="External"/><Relationship Id="rId67" Type="http://schemas.openxmlformats.org/officeDocument/2006/relationships/hyperlink" Target="http://piter-consult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iprbookshop.ru/78563.html" TargetMode="External"/><Relationship Id="rId62" Type="http://schemas.openxmlformats.org/officeDocument/2006/relationships/hyperlink" Target="http://www.nwapa.spb.ru/index.php?page_id=76" TargetMode="External"/><Relationship Id="rId70" Type="http://schemas.openxmlformats.org/officeDocument/2006/relationships/hyperlink" Target="http://bpms.ru/" TargetMode="External"/><Relationship Id="rId75" Type="http://schemas.openxmlformats.org/officeDocument/2006/relationships/hyperlink" Target="http://www.fa.ru/dep/cko/msq/Pages/default.aspx%20/" TargetMode="External"/><Relationship Id="rId83" Type="http://schemas.openxmlformats.org/officeDocument/2006/relationships/hyperlink" Target="http://www.softwareag.com/ru" TargetMode="External"/><Relationship Id="rId88" Type="http://schemas.openxmlformats.org/officeDocument/2006/relationships/hyperlink" Target="http://www.garant.ru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iprbookshop.ru/72106.html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s://www.biblio-online.ru/viewer/46A41F93-BC46-401C-A30E-27C0FB60B9DE" TargetMode="External"/><Relationship Id="rId60" Type="http://schemas.openxmlformats.org/officeDocument/2006/relationships/hyperlink" Target="http://www.nwapa.spb.ru/index.php?page_id=76" TargetMode="External"/><Relationship Id="rId65" Type="http://schemas.openxmlformats.org/officeDocument/2006/relationships/hyperlink" Target="http://www.cnews.ru/" TargetMode="External"/><Relationship Id="rId73" Type="http://schemas.openxmlformats.org/officeDocument/2006/relationships/hyperlink" Target="http://www.citforum.ru/" TargetMode="External"/><Relationship Id="rId78" Type="http://schemas.openxmlformats.org/officeDocument/2006/relationships/hyperlink" Target="http://www.bizagi.com/" TargetMode="External"/><Relationship Id="rId81" Type="http://schemas.openxmlformats.org/officeDocument/2006/relationships/hyperlink" Target="http://www.interface.ru/home.asp?artId=106" TargetMode="External"/><Relationship Id="rId86" Type="http://schemas.openxmlformats.org/officeDocument/2006/relationships/hyperlink" Target="http://www.garant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B897-20EF-43A5-B27F-D54845D4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38</cp:revision>
  <dcterms:created xsi:type="dcterms:W3CDTF">2018-09-11T08:02:00Z</dcterms:created>
  <dcterms:modified xsi:type="dcterms:W3CDTF">2021-03-11T13:37:00Z</dcterms:modified>
</cp:coreProperties>
</file>