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A3B49" w:rsidRPr="00CA3B49" w:rsidRDefault="00CA3B49" w:rsidP="00CA3B49">
            <w:pPr>
              <w:spacing w:before="120" w:after="120"/>
              <w:rPr>
                <w:rFonts w:cs="Times New Roman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Протокол </w:t>
            </w:r>
            <w:r w:rsidR="00DA11F0" w:rsidRPr="00DA11F0">
              <w:rPr>
                <w:rFonts w:ascii="Times New Roman" w:hAnsi="Times New Roman"/>
                <w:kern w:val="3"/>
                <w:lang w:eastAsia="ru-RU"/>
              </w:rPr>
              <w:t>от «01» июня 2020 г. №4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A57B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A57B1">
        <w:rPr>
          <w:rFonts w:ascii="Times New Roman" w:hAnsi="Times New Roman" w:cs="Times New Roman"/>
          <w:kern w:val="3"/>
          <w:sz w:val="24"/>
          <w:lang w:eastAsia="ru-RU"/>
        </w:rPr>
        <w:t>Б1.В.ДВ.01.01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Pr="006A57B1">
        <w:rPr>
          <w:rFonts w:ascii="Times New Roman" w:hAnsi="Times New Roman" w:cs="Times New Roman"/>
          <w:kern w:val="3"/>
          <w:sz w:val="24"/>
          <w:lang w:eastAsia="ru-RU"/>
        </w:rPr>
        <w:t>Стратегическое управление в региональных инновационных системах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258A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DA11F0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DA11F0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36B70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936B70">
        <w:rPr>
          <w:rFonts w:ascii="Times New Roman" w:hAnsi="Times New Roman" w:cs="Times New Roman"/>
          <w:kern w:val="3"/>
          <w:sz w:val="24"/>
          <w:lang w:eastAsia="ru-RU"/>
        </w:rPr>
        <w:t>доцент, к.э.н.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06606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F516B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9F516B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66064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936B70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</w:t>
      </w:r>
      <w:r w:rsidR="00936B70">
        <w:rPr>
          <w:rFonts w:ascii="Times New Roman" w:hAnsi="Times New Roman" w:cs="Times New Roman"/>
          <w:iCs/>
          <w:sz w:val="24"/>
          <w:szCs w:val="24"/>
        </w:rPr>
        <w:t>с</w:t>
      </w:r>
      <w:r w:rsidR="008D36F7">
        <w:rPr>
          <w:rFonts w:ascii="Times New Roman" w:hAnsi="Times New Roman" w:cs="Times New Roman"/>
          <w:iCs/>
          <w:sz w:val="24"/>
          <w:szCs w:val="24"/>
        </w:rPr>
        <w:t>темах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36B70" w:rsidRPr="00936B70">
        <w:rPr>
          <w:rFonts w:ascii="Times New Roman" w:hAnsi="Times New Roman" w:cs="Times New Roman"/>
          <w:sz w:val="24"/>
        </w:rPr>
        <w:t>Б1.В.01.01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936B70" w:rsidRPr="00936B70">
        <w:rPr>
          <w:rFonts w:ascii="Times New Roman" w:hAnsi="Times New Roman" w:cs="Times New Roman"/>
          <w:sz w:val="24"/>
        </w:rPr>
        <w:t>Б1.В.01.02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Стратегическое управление в региональных инновационных системах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  <w:p w:rsidR="002C568C" w:rsidRPr="00936B70" w:rsidRDefault="002C568C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  <w:p w:rsidR="00C01E4B" w:rsidRPr="00936B70" w:rsidRDefault="00C01E4B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936B70" w:rsidRDefault="00936B70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Б1.В.ДВ.0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Стратегическое управление в региональных системах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A11F0" w:rsidRPr="0077473A" w:rsidRDefault="00DA11F0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11F0">
        <w:rPr>
          <w:rFonts w:ascii="Times New Roman" w:hAnsi="Times New Roman" w:cs="Times New Roman"/>
          <w:b/>
          <w:bCs/>
          <w:i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DA11F0" w:rsidRPr="0077473A" w:rsidRDefault="00DA11F0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11F0">
        <w:rPr>
          <w:rFonts w:ascii="Times New Roman" w:hAnsi="Times New Roman" w:cs="Times New Roman"/>
          <w:b/>
          <w:bCs/>
          <w:iCs/>
          <w:sz w:val="24"/>
          <w:szCs w:val="24"/>
        </w:rPr>
        <w:t>Выберете правильный ответ.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F0" w:rsidRDefault="00DA11F0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F0" w:rsidRDefault="00DA11F0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F0" w:rsidRDefault="00DA11F0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DA11F0" w:rsidRPr="00FD15D5" w:rsidRDefault="00DA11F0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DA11F0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624E15" w:rsidRPr="00624E15" w:rsidRDefault="001F4F4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тапы регионального развития. </w:t>
      </w:r>
      <w:r w:rsidR="00C97650">
        <w:rPr>
          <w:rFonts w:ascii="Times New Roman" w:hAnsi="Times New Roman" w:cs="Times New Roman"/>
          <w:bCs/>
          <w:sz w:val="24"/>
          <w:szCs w:val="24"/>
        </w:rPr>
        <w:t>Рассказать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еори</w:t>
      </w:r>
      <w:r w:rsidR="00C97650"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обоснования регионального выравнивания. </w:t>
      </w:r>
    </w:p>
    <w:p w:rsidR="00624E15" w:rsidRPr="00624E15" w:rsidRDefault="00C97650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Воспроизвести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словия стабильности, целостности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ифференциаци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уровней развития регионов, их индикаторы.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итуационное состояние регионального развития в социальной сфере.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социальной эффективности и управления развитием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типологию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российских регионов по степени открытости.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стабильного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кризисного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2DA">
        <w:rPr>
          <w:rFonts w:ascii="Times New Roman" w:hAnsi="Times New Roman" w:cs="Times New Roman"/>
          <w:bCs/>
          <w:sz w:val="24"/>
          <w:szCs w:val="24"/>
        </w:rPr>
        <w:t>Объяснить ф</w:t>
      </w:r>
      <w:r w:rsidRPr="00624E15">
        <w:rPr>
          <w:rFonts w:ascii="Times New Roman" w:hAnsi="Times New Roman" w:cs="Times New Roman"/>
          <w:bCs/>
          <w:sz w:val="24"/>
          <w:szCs w:val="24"/>
        </w:rPr>
        <w:t>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нешнеэкономическ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ромышленн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природопользования в управлении регионом.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развития АПК и особенности ее реализации в регионах.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производственного потенциала региона и ее использование в региональном управлении.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трудового потенциала региона и ее использование в региональном управлении.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внешнеэкономического потенциала региона и ее использование в региональном управлении.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 w:rsidRPr="00964B92">
        <w:rPr>
          <w:rFonts w:ascii="Times New Roman" w:hAnsi="Times New Roman" w:cs="Times New Roman"/>
          <w:bCs/>
          <w:sz w:val="24"/>
          <w:szCs w:val="24"/>
        </w:rPr>
        <w:t>Осуществить</w:t>
      </w:r>
      <w:r w:rsidR="00C05411"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в</w:t>
      </w:r>
      <w:r w:rsidRPr="00624E15">
        <w:rPr>
          <w:rFonts w:ascii="Times New Roman" w:hAnsi="Times New Roman" w:cs="Times New Roman"/>
          <w:bCs/>
          <w:sz w:val="24"/>
          <w:szCs w:val="24"/>
        </w:rPr>
        <w:t>ыявление «точек роста» в региональном хозяйстве.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ц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ели и задачи управления социальной сферой в регионе.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ф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эффективным землепользованием в регионе.</w:t>
      </w:r>
    </w:p>
    <w:p w:rsidR="00624E15" w:rsidRPr="00624E15" w:rsidRDefault="00650C0E" w:rsidP="00650C0E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0C0E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информационных услуг.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м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одели управления муниципальным хозяйством.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к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и городских поселений.</w:t>
      </w:r>
    </w:p>
    <w:p w:rsidR="00624E15" w:rsidRPr="00624E15" w:rsidRDefault="00650C0E" w:rsidP="00650C0E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0C0E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недвижимости в регионе.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пособы обоснования управленческих р</w:t>
      </w:r>
      <w:r w:rsidR="00624E15"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транспортного комплекса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строительного комплекса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потребительского рынка региона.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Раскрыть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онятие, механ</w:t>
      </w:r>
      <w:r w:rsidR="00624E15"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Раскрыть</w:t>
      </w:r>
      <w:r w:rsidR="00C05411"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инвестиционного фактора в региональном развитии.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еформ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управления регионом.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ринципы формирования и использования регионального бюджета.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ормативный расчет бюджетного финансирования социальной сферы региона.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социальной поддержки в регионе.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внутренней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потенциала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отации, субвенции, субсидии как виды межбюджетных трансфертов.</w:t>
      </w:r>
    </w:p>
    <w:p w:rsidR="00624E15" w:rsidRPr="00624E15" w:rsidRDefault="00990A2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990A26" w:rsidP="00990A26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0A26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проблемы развития человеческого потенциала.</w:t>
      </w:r>
    </w:p>
    <w:p w:rsidR="00624E15" w:rsidRPr="00624E15" w:rsidRDefault="00990A26" w:rsidP="00990A26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0A26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ыночные подходы к государственному управлению.</w:t>
      </w:r>
    </w:p>
    <w:p w:rsidR="00624E15" w:rsidRPr="00624E15" w:rsidRDefault="00990A2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9F516B" w:rsidRPr="00D632B9" w:rsidRDefault="009F516B" w:rsidP="009F516B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F516B" w:rsidRDefault="009F516B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6B" w:rsidRDefault="009F516B" w:rsidP="009F516B">
      <w:pPr>
        <w:rPr>
          <w:rFonts w:ascii="Times New Roman" w:hAnsi="Times New Roman"/>
          <w:sz w:val="24"/>
        </w:rPr>
      </w:pPr>
      <w:bookmarkStart w:id="23" w:name="_Toc495319922"/>
      <w:r w:rsidRPr="009F516B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F516B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F516B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F516B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  <w:bookmarkStart w:id="24" w:name="_GoBack"/>
      <w:bookmarkEnd w:id="24"/>
    </w:p>
    <w:p w:rsidR="009F516B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9F516B" w:rsidRPr="00DC5C62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9F516B" w:rsidRPr="00DC5C62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9F516B" w:rsidRPr="00DC5C62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9F516B" w:rsidRPr="00DC5C62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9F516B" w:rsidRPr="00DC5C62" w:rsidRDefault="009F516B" w:rsidP="009F51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9F516B" w:rsidRDefault="009F516B" w:rsidP="009F516B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9F516B" w:rsidRDefault="009F516B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3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9354C6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9354C6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9354C6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Японии, Южной Корее.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11F0" w:rsidRDefault="00DA11F0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</w:p>
    <w:p w:rsidR="00DA11F0" w:rsidRDefault="00DA11F0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06606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4E" w:rsidRDefault="001F4F4E" w:rsidP="004C108F">
      <w:r>
        <w:separator/>
      </w:r>
    </w:p>
  </w:endnote>
  <w:endnote w:type="continuationSeparator" w:id="0">
    <w:p w:rsidR="001F4F4E" w:rsidRDefault="001F4F4E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4E" w:rsidRDefault="001F4F4E" w:rsidP="004C108F">
      <w:r>
        <w:separator/>
      </w:r>
    </w:p>
  </w:footnote>
  <w:footnote w:type="continuationSeparator" w:id="0">
    <w:p w:rsidR="001F4F4E" w:rsidRDefault="001F4F4E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E" w:rsidRDefault="001F4F4E" w:rsidP="004C108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9F516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E" w:rsidRDefault="009F516B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F4F4E" w:rsidRDefault="001F4F4E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516B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064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42DA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4F4E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4782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0C0E"/>
    <w:rsid w:val="00656C37"/>
    <w:rsid w:val="00671756"/>
    <w:rsid w:val="00696B90"/>
    <w:rsid w:val="00696CB7"/>
    <w:rsid w:val="006A170C"/>
    <w:rsid w:val="006A18B1"/>
    <w:rsid w:val="006A4608"/>
    <w:rsid w:val="006A57B1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3723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36F7"/>
    <w:rsid w:val="008D6A0C"/>
    <w:rsid w:val="008E043C"/>
    <w:rsid w:val="008E126C"/>
    <w:rsid w:val="008F5DD8"/>
    <w:rsid w:val="00900945"/>
    <w:rsid w:val="009054E8"/>
    <w:rsid w:val="0090671D"/>
    <w:rsid w:val="009167E0"/>
    <w:rsid w:val="009258A9"/>
    <w:rsid w:val="0092755A"/>
    <w:rsid w:val="009354C6"/>
    <w:rsid w:val="00936B70"/>
    <w:rsid w:val="00937658"/>
    <w:rsid w:val="00943B8E"/>
    <w:rsid w:val="00947799"/>
    <w:rsid w:val="0095201B"/>
    <w:rsid w:val="00955DED"/>
    <w:rsid w:val="00964B92"/>
    <w:rsid w:val="00967BD5"/>
    <w:rsid w:val="009754CE"/>
    <w:rsid w:val="00977B29"/>
    <w:rsid w:val="00981006"/>
    <w:rsid w:val="00990A2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16B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BF0C78"/>
    <w:rsid w:val="00C00D03"/>
    <w:rsid w:val="00C01E4B"/>
    <w:rsid w:val="00C025C1"/>
    <w:rsid w:val="00C0541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97650"/>
    <w:rsid w:val="00CA3B49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87A1D"/>
    <w:rsid w:val="00DA03D4"/>
    <w:rsid w:val="00DA11F0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666CA"/>
    <w:rsid w:val="00E720D1"/>
    <w:rsid w:val="00E73F87"/>
    <w:rsid w:val="00E8446B"/>
    <w:rsid w:val="00E90249"/>
    <w:rsid w:val="00E9152F"/>
    <w:rsid w:val="00E963AD"/>
    <w:rsid w:val="00EB2216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116A9B"/>
  <w15:docId w15:val="{E6236A82-E219-493D-8AC7-C50CA50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BC4B-8C89-4F50-82E8-B101FC36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6321</Words>
  <Characters>36034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Жмако Елена Юрьевна</cp:lastModifiedBy>
  <cp:revision>23</cp:revision>
  <dcterms:created xsi:type="dcterms:W3CDTF">2017-12-07T14:03:00Z</dcterms:created>
  <dcterms:modified xsi:type="dcterms:W3CDTF">2021-09-07T12:08:00Z</dcterms:modified>
</cp:coreProperties>
</file>