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78" w:rsidRPr="007B0523" w:rsidRDefault="00FB7078" w:rsidP="002B4151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7B0523">
        <w:rPr>
          <w:rFonts w:ascii="Times New Roman" w:eastAsia="Arial Unicode MS" w:hAnsi="Times New Roman"/>
          <w:b/>
          <w:sz w:val="24"/>
          <w:szCs w:val="24"/>
        </w:rPr>
        <w:t>Приложение 7 ОП ВО</w:t>
      </w:r>
    </w:p>
    <w:p w:rsidR="00FB7078" w:rsidRPr="007B0523" w:rsidRDefault="00FB7078" w:rsidP="002B415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2B415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7B0523" w:rsidRDefault="00AA7917" w:rsidP="002B415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7B0523" w:rsidRDefault="00AA7917" w:rsidP="002B415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7B0523" w:rsidRDefault="00AA7917" w:rsidP="002B4151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7B0523" w:rsidRDefault="00AA7917" w:rsidP="002B41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7B0523">
        <w:rPr>
          <w:rFonts w:ascii="Times New Roman" w:hAnsi="Times New Roman"/>
          <w:b/>
          <w:sz w:val="24"/>
          <w:szCs w:val="24"/>
        </w:rPr>
        <w:t xml:space="preserve"> - филиал РАНХиГС</w:t>
      </w:r>
    </w:p>
    <w:p w:rsidR="00AA7917" w:rsidRPr="007B0523" w:rsidRDefault="00AA7917" w:rsidP="002B41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2B41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2B41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2B41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7B0523" w:rsidRDefault="00AA7917" w:rsidP="002B4151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1652B" w:rsidRPr="007B0523" w:rsidTr="00155092">
        <w:trPr>
          <w:trHeight w:val="2430"/>
        </w:trPr>
        <w:tc>
          <w:tcPr>
            <w:tcW w:w="5070" w:type="dxa"/>
          </w:tcPr>
          <w:p w:rsidR="00AA7917" w:rsidRPr="007B0523" w:rsidRDefault="00AA7917" w:rsidP="002B415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7B0523" w:rsidRDefault="00AA7917" w:rsidP="002B415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7B0523" w:rsidRDefault="00FB7078" w:rsidP="002B41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15F5F" w:rsidRPr="007B052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7B0523" w:rsidRDefault="00FB7078" w:rsidP="002B4151">
            <w:pPr>
              <w:widowControl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7B0523" w:rsidRDefault="009A5273" w:rsidP="002B4151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8654A3" w:rsidRPr="007B0523" w:rsidRDefault="008654A3" w:rsidP="002B4151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7B0523" w:rsidRDefault="00C0176B" w:rsidP="002B415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  <w:lang w:eastAsia="ru-RU"/>
        </w:rPr>
        <w:t>Б1.В.ДВ</w:t>
      </w:r>
      <w:r w:rsidR="00FB7078" w:rsidRPr="007B0523">
        <w:rPr>
          <w:rFonts w:ascii="Times New Roman" w:hAnsi="Times New Roman"/>
          <w:b/>
          <w:sz w:val="24"/>
          <w:szCs w:val="24"/>
        </w:rPr>
        <w:t>.2.</w:t>
      </w:r>
      <w:r w:rsidRPr="007B0523">
        <w:rPr>
          <w:rFonts w:ascii="Times New Roman" w:hAnsi="Times New Roman"/>
          <w:b/>
          <w:sz w:val="24"/>
          <w:szCs w:val="24"/>
        </w:rPr>
        <w:t>1</w:t>
      </w:r>
    </w:p>
    <w:p w:rsidR="008654A3" w:rsidRPr="007B0523" w:rsidRDefault="008654A3" w:rsidP="002B4151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7B0523" w:rsidRDefault="008654A3" w:rsidP="002B415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0523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7B0523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DE63EA" w:rsidRPr="007B0523" w:rsidRDefault="00DE63EA" w:rsidP="002B415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«Административное право, административный процесс» </w:t>
      </w:r>
    </w:p>
    <w:p w:rsidR="00AA7917" w:rsidRPr="007B0523" w:rsidRDefault="00FB7078" w:rsidP="002B415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A15F5F" w:rsidRPr="007B0523">
        <w:rPr>
          <w:rFonts w:ascii="Times New Roman" w:hAnsi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B0523" w:rsidRDefault="00AA7917" w:rsidP="002B415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7B0523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A15F5F" w:rsidRPr="007B0523" w:rsidRDefault="00A15F5F" w:rsidP="002B415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hAnsi="Times New Roman"/>
          <w:i/>
          <w:kern w:val="3"/>
          <w:sz w:val="24"/>
          <w:szCs w:val="24"/>
          <w:lang w:eastAsia="ru-RU"/>
        </w:rPr>
        <w:t>(формы обучения)</w:t>
      </w:r>
    </w:p>
    <w:p w:rsidR="008654A3" w:rsidRPr="007B0523" w:rsidRDefault="008654A3" w:rsidP="002B415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7B0523" w:rsidRDefault="008654A3" w:rsidP="002B41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3D1" w:rsidRDefault="000733D1" w:rsidP="000733D1">
      <w:pPr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Год набора 2019</w:t>
      </w:r>
    </w:p>
    <w:p w:rsidR="000733D1" w:rsidRDefault="000733D1" w:rsidP="000733D1">
      <w:pPr>
        <w:ind w:firstLine="567"/>
        <w:jc w:val="center"/>
        <w:rPr>
          <w:rFonts w:ascii="Times New Roman" w:hAnsi="Times New Roman"/>
          <w:lang w:eastAsia="ru-RU"/>
        </w:rPr>
      </w:pPr>
    </w:p>
    <w:p w:rsidR="000733D1" w:rsidRDefault="000733D1" w:rsidP="000733D1">
      <w:pPr>
        <w:ind w:firstLine="567"/>
        <w:jc w:val="center"/>
        <w:rPr>
          <w:rFonts w:ascii="Times New Roman" w:hAnsi="Times New Roman"/>
          <w:lang w:eastAsia="ru-RU"/>
        </w:rPr>
      </w:pPr>
    </w:p>
    <w:p w:rsidR="008654A3" w:rsidRPr="007B0523" w:rsidRDefault="000733D1" w:rsidP="0007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Санкт-Петербург, 2018 </w:t>
      </w:r>
      <w:r w:rsidR="008654A3" w:rsidRPr="007B0523">
        <w:rPr>
          <w:rFonts w:ascii="Times New Roman" w:hAnsi="Times New Roman"/>
          <w:sz w:val="24"/>
          <w:szCs w:val="24"/>
        </w:rPr>
        <w:t>г.</w:t>
      </w:r>
    </w:p>
    <w:p w:rsidR="00704AB0" w:rsidRPr="007B0523" w:rsidRDefault="00704AB0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3EA" w:rsidRDefault="00DE63EA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D1" w:rsidRDefault="000733D1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D1" w:rsidRDefault="000733D1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D1" w:rsidRDefault="000733D1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D1" w:rsidRPr="007B0523" w:rsidRDefault="000733D1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B0523" w:rsidRDefault="00560A8A" w:rsidP="002B4151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B0523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223FA9" w:rsidRPr="007B0523" w:rsidRDefault="00560A8A" w:rsidP="002B4151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>к.ю.н., доцент</w:t>
      </w:r>
      <w:r w:rsidR="00223FA9" w:rsidRPr="007B052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60A8A" w:rsidRPr="007B0523" w:rsidRDefault="00223FA9" w:rsidP="002B4151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7B0523">
        <w:rPr>
          <w:rFonts w:ascii="Times New Roman" w:eastAsia="MS Mincho" w:hAnsi="Times New Roman"/>
          <w:sz w:val="24"/>
          <w:szCs w:val="24"/>
        </w:rPr>
        <w:tab/>
      </w:r>
      <w:r w:rsidR="00560A8A" w:rsidRPr="007B0523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r w:rsidR="00FB7078" w:rsidRPr="007B0523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7B0523" w:rsidRDefault="00560A8A" w:rsidP="002B4151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</w:p>
    <w:p w:rsidR="00223FA9" w:rsidRPr="007B0523" w:rsidRDefault="00560A8A" w:rsidP="002B4151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>к.ю.н., доцент</w:t>
      </w:r>
    </w:p>
    <w:p w:rsidR="00560A8A" w:rsidRPr="007B0523" w:rsidRDefault="00223FA9" w:rsidP="002B4151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7B0523">
        <w:rPr>
          <w:rFonts w:ascii="Times New Roman" w:eastAsia="MS Mincho" w:hAnsi="Times New Roman"/>
          <w:sz w:val="24"/>
          <w:szCs w:val="24"/>
        </w:rPr>
        <w:tab/>
      </w:r>
      <w:r w:rsidR="00560A8A" w:rsidRPr="007B0523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7B0523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7B0523" w:rsidRDefault="00560A8A" w:rsidP="002B4151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</w:p>
    <w:p w:rsidR="00560A8A" w:rsidRPr="007B0523" w:rsidRDefault="00560A8A" w:rsidP="002B4151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7B0523" w:rsidRDefault="00264ABC" w:rsidP="002B4151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3A3320" w:rsidRDefault="00264ABC" w:rsidP="003A3320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eastAsiaTheme="minorEastAsia" w:hAnsi="Times New Roman"/>
        </w:rPr>
      </w:pPr>
      <w:r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7078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A3320" w:rsidRPr="003A3320">
        <w:rPr>
          <w:rFonts w:ascii="Times New Roman" w:hAnsi="Times New Roman"/>
        </w:rPr>
        <w:t xml:space="preserve"> </w:t>
      </w:r>
      <w:r w:rsidR="003A3320">
        <w:rPr>
          <w:rFonts w:ascii="Times New Roman" w:hAnsi="Times New Roman"/>
        </w:rPr>
        <w:t>к.ю.н., доцент Трегубов М.В.</w:t>
      </w:r>
    </w:p>
    <w:p w:rsidR="00264ABC" w:rsidRPr="007B0523" w:rsidRDefault="00264ABC" w:rsidP="002B4151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875D2" w:rsidRPr="007B0523" w:rsidRDefault="006875D2" w:rsidP="002B415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7B0523" w:rsidRDefault="00704AB0" w:rsidP="002B415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7B0523" w:rsidRDefault="00704AB0" w:rsidP="002B415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B0523" w:rsidRDefault="00560A8A" w:rsidP="002B41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7B0523" w:rsidRDefault="001460B2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b/>
          <w:sz w:val="24"/>
          <w:szCs w:val="24"/>
        </w:rPr>
        <w:fldChar w:fldCharType="begin"/>
      </w:r>
      <w:r w:rsidR="00560A8A" w:rsidRPr="007B0523">
        <w:rPr>
          <w:sz w:val="24"/>
          <w:szCs w:val="24"/>
        </w:rPr>
        <w:instrText xml:space="preserve"> TOC \o "1-3" </w:instrText>
      </w:r>
      <w:r w:rsidRPr="007B0523">
        <w:rPr>
          <w:b/>
          <w:sz w:val="24"/>
          <w:szCs w:val="24"/>
        </w:rPr>
        <w:fldChar w:fldCharType="separate"/>
      </w:r>
      <w:r w:rsidR="00560A8A" w:rsidRPr="007B0523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7B0523">
        <w:rPr>
          <w:noProof/>
          <w:sz w:val="24"/>
          <w:szCs w:val="24"/>
        </w:rPr>
        <w:tab/>
      </w:r>
      <w:r w:rsidRPr="007B0523">
        <w:rPr>
          <w:noProof/>
          <w:sz w:val="24"/>
          <w:szCs w:val="24"/>
        </w:rPr>
        <w:fldChar w:fldCharType="begin"/>
      </w:r>
      <w:r w:rsidR="00560A8A" w:rsidRPr="007B0523">
        <w:rPr>
          <w:noProof/>
          <w:sz w:val="24"/>
          <w:szCs w:val="24"/>
        </w:rPr>
        <w:instrText xml:space="preserve"> PAGEREF _Toc355533082 \h </w:instrText>
      </w:r>
      <w:r w:rsidRPr="007B0523">
        <w:rPr>
          <w:noProof/>
          <w:sz w:val="24"/>
          <w:szCs w:val="24"/>
        </w:rPr>
      </w:r>
      <w:r w:rsidRPr="007B0523">
        <w:rPr>
          <w:noProof/>
          <w:sz w:val="24"/>
          <w:szCs w:val="24"/>
        </w:rPr>
        <w:fldChar w:fldCharType="separate"/>
      </w:r>
      <w:r w:rsidR="00560A8A" w:rsidRPr="007B0523">
        <w:rPr>
          <w:noProof/>
          <w:sz w:val="24"/>
          <w:szCs w:val="24"/>
        </w:rPr>
        <w:t>4</w:t>
      </w:r>
      <w:r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2. Объем и место дисциплины в структуре ОП ВО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_Toc355533083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11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3. Содержание и структура дисциплины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_Toc355533084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11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7B0523">
        <w:rPr>
          <w:noProof/>
          <w:sz w:val="24"/>
          <w:szCs w:val="24"/>
        </w:rPr>
        <w:t xml:space="preserve"> </w:t>
      </w:r>
      <w:r w:rsidRPr="007B0523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_Toc355533085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13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4.1. Формы и методы текущего контроля успеваемости и промежуточной аттестации: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_Toc355533086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13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4. 2. Материалы текущего контроля успеваемости обучающихся.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_Toc355533087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13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4.3. Оценочные средства для промежуточной аттестации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_Toc355533088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14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_Toc355533089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17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_Toc355533090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18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6.1. Основная литература.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_Toc355533091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18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6.2. Дополнительная литература: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_Toc355533092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18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6.3. Нормативно-правовые акты: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_Toc355533093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19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6.4.</w:t>
      </w:r>
      <w:r w:rsidR="00FB7078" w:rsidRPr="007B0523">
        <w:rPr>
          <w:noProof/>
        </w:rPr>
        <w:t xml:space="preserve"> </w:t>
      </w:r>
      <w:r w:rsidRPr="007B0523">
        <w:rPr>
          <w:noProof/>
        </w:rPr>
        <w:t>Учебно-методическое обеспечение самостоятельной работы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_Toc355533094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20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6.5.</w:t>
      </w:r>
      <w:r w:rsidR="00FB7078" w:rsidRPr="007B0523">
        <w:rPr>
          <w:noProof/>
        </w:rPr>
        <w:t xml:space="preserve"> </w:t>
      </w:r>
      <w:r w:rsidRPr="007B0523">
        <w:rPr>
          <w:noProof/>
        </w:rPr>
        <w:t>Интернет-ресурсы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_Toc355533095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20</w:t>
      </w:r>
      <w:r w:rsidR="001460B2" w:rsidRPr="007B0523">
        <w:rPr>
          <w:noProof/>
        </w:rPr>
        <w:fldChar w:fldCharType="end"/>
      </w:r>
    </w:p>
    <w:p w:rsidR="00560A8A" w:rsidRPr="007B0523" w:rsidRDefault="00560A8A" w:rsidP="002B4151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_Toc355533096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21</w:t>
      </w:r>
      <w:r w:rsidR="001460B2" w:rsidRPr="007B0523">
        <w:rPr>
          <w:noProof/>
          <w:sz w:val="24"/>
          <w:szCs w:val="24"/>
        </w:rPr>
        <w:fldChar w:fldCharType="end"/>
      </w:r>
    </w:p>
    <w:p w:rsidR="006875D2" w:rsidRPr="007B0523" w:rsidRDefault="001460B2" w:rsidP="002B41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fldChar w:fldCharType="end"/>
      </w:r>
    </w:p>
    <w:p w:rsidR="006875D2" w:rsidRPr="007B0523" w:rsidRDefault="006875D2" w:rsidP="002B415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br w:type="page"/>
      </w:r>
    </w:p>
    <w:p w:rsidR="00560A8A" w:rsidRPr="007B0523" w:rsidRDefault="00560A8A" w:rsidP="002B4151">
      <w:pPr>
        <w:pStyle w:val="1"/>
        <w:keepNext w:val="0"/>
        <w:widowControl w:val="0"/>
        <w:numPr>
          <w:ilvl w:val="0"/>
          <w:numId w:val="21"/>
        </w:numPr>
        <w:rPr>
          <w:sz w:val="24"/>
        </w:rPr>
      </w:pPr>
      <w:bookmarkStart w:id="1" w:name="_Toc355533082"/>
      <w:r w:rsidRPr="007B0523">
        <w:rPr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1"/>
    </w:p>
    <w:p w:rsidR="00C0176B" w:rsidRPr="007B0523" w:rsidRDefault="00C0176B" w:rsidP="002B4151">
      <w:pPr>
        <w:widowControl w:val="0"/>
        <w:numPr>
          <w:ilvl w:val="1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Дисциплина Б1.В.ДВ.</w:t>
      </w:r>
      <w:r w:rsidR="00AE3C59" w:rsidRPr="007B0523">
        <w:rPr>
          <w:rFonts w:ascii="Times New Roman" w:hAnsi="Times New Roman"/>
          <w:sz w:val="24"/>
          <w:szCs w:val="24"/>
        </w:rPr>
        <w:t>1</w:t>
      </w:r>
      <w:r w:rsidRPr="007B0523">
        <w:rPr>
          <w:rFonts w:ascii="Times New Roman" w:hAnsi="Times New Roman"/>
          <w:sz w:val="24"/>
          <w:szCs w:val="24"/>
        </w:rPr>
        <w:t>.</w:t>
      </w:r>
      <w:r w:rsidR="00AE3C59" w:rsidRPr="007B0523">
        <w:rPr>
          <w:rFonts w:ascii="Times New Roman" w:hAnsi="Times New Roman"/>
          <w:sz w:val="24"/>
          <w:szCs w:val="24"/>
        </w:rPr>
        <w:t>2</w:t>
      </w:r>
      <w:r w:rsidRPr="007B0523">
        <w:rPr>
          <w:rFonts w:ascii="Times New Roman" w:hAnsi="Times New Roman"/>
          <w:sz w:val="24"/>
          <w:szCs w:val="24"/>
        </w:rPr>
        <w:t xml:space="preserve"> «Механизм обеспечения прав и свобод человека в современной России» обеспечивает овладение следующими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AE3C59" w:rsidRPr="007B0523" w:rsidTr="00AE3C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</w:tbl>
    <w:p w:rsidR="00560A8A" w:rsidRPr="007B0523" w:rsidRDefault="00560A8A" w:rsidP="002B4151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1.2</w:t>
      </w:r>
      <w:r w:rsidR="00272865" w:rsidRPr="007B0523">
        <w:rPr>
          <w:rFonts w:ascii="Times New Roman" w:hAnsi="Times New Roman"/>
          <w:sz w:val="24"/>
          <w:szCs w:val="24"/>
        </w:rPr>
        <w:t>.</w:t>
      </w:r>
      <w:r w:rsidRPr="007B0523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p w:rsidR="00560A8A" w:rsidRPr="007B0523" w:rsidRDefault="00560A8A" w:rsidP="002B4151">
      <w:pPr>
        <w:widowControl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D1652B" w:rsidRPr="007B0523" w:rsidTr="003358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B0523" w:rsidRDefault="00FB7078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B0523" w:rsidRDefault="00FB7078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05ADA" w:rsidRPr="007B0523" w:rsidTr="003E4C9C">
        <w:trPr>
          <w:trHeight w:val="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overflowPunct w:val="0"/>
              <w:autoSpaceDE w:val="0"/>
              <w:autoSpaceDN w:val="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  <w:p w:rsidR="00505ADA" w:rsidRPr="007B0523" w:rsidRDefault="00505ADA" w:rsidP="002B4151">
            <w:pPr>
              <w:jc w:val="center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знаний: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505ADA" w:rsidRPr="007B0523" w:rsidTr="003E4C9C">
        <w:trPr>
          <w:trHeight w:val="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умений: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 выбирать необходимые методы для преподавания определенных дисциплин</w:t>
            </w:r>
          </w:p>
        </w:tc>
      </w:tr>
      <w:tr w:rsidR="00505ADA" w:rsidRPr="007B0523" w:rsidTr="003E4C9C">
        <w:trPr>
          <w:trHeight w:val="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навыков: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методики проведения всех видов учебных занятий, используемых в вузе;</w:t>
            </w:r>
          </w:p>
        </w:tc>
      </w:tr>
      <w:tr w:rsidR="00505ADA" w:rsidRPr="007B0523" w:rsidTr="003358B7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4" w:rsidRPr="007B0523" w:rsidRDefault="00FA23D4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особенности правового регулирования государственных органов с особым статусом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FA23D4"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505ADA" w:rsidRPr="007B0523" w:rsidTr="008216C6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ПК-2.1.</w:t>
            </w:r>
          </w:p>
          <w:p w:rsidR="00505ADA" w:rsidRPr="007B0523" w:rsidRDefault="00505ADA" w:rsidP="002B4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  <w:p w:rsidR="00505ADA" w:rsidRPr="007B0523" w:rsidRDefault="00505ADA" w:rsidP="002B4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на уровне знаний: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505ADA" w:rsidRPr="007B0523" w:rsidTr="008216C6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505ADA" w:rsidRPr="007B0523" w:rsidTr="008216C6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505ADA" w:rsidRPr="007B0523" w:rsidTr="00CD0852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505ADA" w:rsidRPr="007B0523" w:rsidRDefault="00505ADA" w:rsidP="002B4151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pStyle w:val="Default"/>
              <w:widowControl w:val="0"/>
              <w:ind w:firstLine="709"/>
              <w:jc w:val="both"/>
              <w:rPr>
                <w:color w:val="auto"/>
                <w:spacing w:val="-20"/>
              </w:rPr>
            </w:pPr>
            <w:r w:rsidRPr="007B0523">
              <w:rPr>
                <w:color w:val="auto"/>
                <w:spacing w:val="-20"/>
              </w:rPr>
              <w:t xml:space="preserve">На уровне знаний: </w:t>
            </w:r>
            <w:r w:rsidRPr="007B0523">
              <w:rPr>
                <w:bCs/>
                <w:color w:val="auto"/>
                <w:spacing w:val="-20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505ADA" w:rsidRPr="007B0523" w:rsidTr="00CD0852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умений: </w:t>
            </w:r>
            <w:r w:rsidRPr="007B052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</w:t>
            </w:r>
          </w:p>
        </w:tc>
      </w:tr>
      <w:tr w:rsidR="00505ADA" w:rsidRPr="007B0523" w:rsidTr="00CD0852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</w:t>
            </w:r>
            <w:r w:rsidRPr="007B052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4" w:rsidRPr="007B0523" w:rsidRDefault="00FA23D4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2B4151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FA23D4"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67182F" w:rsidRPr="007B0523" w:rsidRDefault="0067182F" w:rsidP="002B415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7B0523" w:rsidRDefault="0067182F" w:rsidP="002B415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7B0523" w:rsidRDefault="0067182F" w:rsidP="002B415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7B0523" w:rsidRDefault="0067182F" w:rsidP="002B4151">
      <w:pPr>
        <w:pStyle w:val="1"/>
        <w:keepNext w:val="0"/>
        <w:widowControl w:val="0"/>
        <w:rPr>
          <w:sz w:val="24"/>
        </w:rPr>
      </w:pPr>
      <w:bookmarkStart w:id="2" w:name="_Toc355533330"/>
      <w:bookmarkStart w:id="3" w:name="_Toc354496574"/>
      <w:bookmarkStart w:id="4" w:name="_Toc354491429"/>
      <w:r w:rsidRPr="007B0523">
        <w:rPr>
          <w:sz w:val="24"/>
        </w:rPr>
        <w:t>2. Объем и место дисциплины в структуре ОП ВО</w:t>
      </w:r>
      <w:bookmarkEnd w:id="2"/>
      <w:bookmarkEnd w:id="3"/>
      <w:bookmarkEnd w:id="4"/>
    </w:p>
    <w:p w:rsidR="00560A8A" w:rsidRPr="007B0523" w:rsidRDefault="00560A8A" w:rsidP="002B415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DF7C2C" w:rsidRPr="007B0523" w:rsidRDefault="00DF7C2C" w:rsidP="002B41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Общая трудоемкость дисциплины составляет</w:t>
      </w:r>
      <w:r w:rsidRPr="007B0523">
        <w:rPr>
          <w:rFonts w:ascii="Times New Roman" w:hAnsi="Times New Roman"/>
          <w:sz w:val="24"/>
          <w:szCs w:val="24"/>
        </w:rPr>
        <w:t xml:space="preserve"> 2 зачётные единицы, т.е. 72 академических часа</w:t>
      </w:r>
      <w:r w:rsidRPr="007B0523">
        <w:rPr>
          <w:rFonts w:ascii="Times New Roman" w:hAnsi="Times New Roman"/>
          <w:bCs/>
          <w:sz w:val="24"/>
          <w:szCs w:val="24"/>
        </w:rPr>
        <w:t>/54 астрономических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F7C2C" w:rsidRPr="007B0523" w:rsidTr="00DF7C2C">
        <w:trPr>
          <w:trHeight w:val="7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Трудоемкость(в академ.часах)</w:t>
            </w:r>
          </w:p>
          <w:p w:rsidR="00DF7C2C" w:rsidRPr="007B0523" w:rsidRDefault="00DF7C2C" w:rsidP="002B4151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Очная / заочная формы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24/18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16/14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3A3320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20" w:rsidRPr="007B0523" w:rsidRDefault="003A3320" w:rsidP="002B4151">
            <w:pPr>
              <w:pStyle w:val="affe"/>
              <w:widowControl w:val="0"/>
              <w:rPr>
                <w:sz w:val="24"/>
                <w:szCs w:val="24"/>
              </w:rPr>
            </w:pPr>
            <w:r w:rsidRPr="003A3320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20" w:rsidRPr="007B0523" w:rsidRDefault="007E6047" w:rsidP="002B4151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bookmarkStart w:id="5" w:name="_GoBack"/>
            <w:bookmarkEnd w:id="5"/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48/54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  <w:r w:rsidR="007B0523" w:rsidRPr="007B052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rFonts w:eastAsia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2B415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9208E3" w:rsidRPr="007B0523" w:rsidRDefault="009208E3" w:rsidP="002B415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7B0523" w:rsidRDefault="00560A8A" w:rsidP="002B415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560A8A" w:rsidRPr="007B0523" w:rsidRDefault="00C0176B" w:rsidP="002B41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Б1.В.ДВ.</w:t>
      </w:r>
      <w:r w:rsidR="007B0523" w:rsidRPr="007B0523">
        <w:rPr>
          <w:rFonts w:ascii="Times New Roman" w:hAnsi="Times New Roman"/>
          <w:sz w:val="24"/>
          <w:szCs w:val="24"/>
        </w:rPr>
        <w:t>1.2</w:t>
      </w:r>
      <w:r w:rsidRPr="007B0523">
        <w:rPr>
          <w:rFonts w:ascii="Times New Roman" w:hAnsi="Times New Roman"/>
          <w:sz w:val="24"/>
          <w:szCs w:val="24"/>
        </w:rPr>
        <w:t xml:space="preserve"> </w:t>
      </w:r>
      <w:r w:rsidR="00560A8A" w:rsidRPr="007B0523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2B4151" w:rsidRPr="002B4151">
        <w:rPr>
          <w:rFonts w:ascii="Times New Roman" w:hAnsi="Times New Roman"/>
          <w:sz w:val="24"/>
          <w:szCs w:val="24"/>
        </w:rPr>
        <w:t>дисциплин по выбору, направленных на подготовку к сдаче кандидатского экзамена</w:t>
      </w:r>
      <w:r w:rsidR="00560A8A" w:rsidRPr="007B0523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</w:t>
      </w:r>
      <w:r w:rsidR="00B10B2D">
        <w:rPr>
          <w:rFonts w:ascii="Times New Roman" w:hAnsi="Times New Roman"/>
          <w:bCs/>
          <w:sz w:val="24"/>
          <w:szCs w:val="24"/>
          <w:lang w:eastAsia="ru-RU"/>
        </w:rPr>
        <w:t>программа подготовка кадров высшей квалификации</w:t>
      </w:r>
      <w:r w:rsidR="00560A8A" w:rsidRPr="007B0523">
        <w:rPr>
          <w:rFonts w:ascii="Times New Roman" w:hAnsi="Times New Roman"/>
          <w:sz w:val="24"/>
          <w:szCs w:val="24"/>
        </w:rPr>
        <w:t xml:space="preserve"> </w:t>
      </w:r>
      <w:r w:rsidR="00DE63EA" w:rsidRPr="007B0523">
        <w:rPr>
          <w:rFonts w:ascii="Times New Roman" w:hAnsi="Times New Roman"/>
          <w:sz w:val="24"/>
          <w:szCs w:val="24"/>
        </w:rPr>
        <w:t>«Административное право, административный процесс».</w:t>
      </w:r>
    </w:p>
    <w:p w:rsidR="00436A4D" w:rsidRPr="007B0523" w:rsidRDefault="00560A8A" w:rsidP="002B4151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освоение дисциплины реализуется после изучения таких дисциплин, как: «Актуальные проблемы юридических исследований», «История и философия науки», </w:t>
      </w:r>
      <w:bookmarkStart w:id="6" w:name="_Toc354491430"/>
      <w:bookmarkStart w:id="7" w:name="_Toc354496575"/>
      <w:bookmarkStart w:id="8" w:name="_Toc355533331"/>
    </w:p>
    <w:p w:rsidR="00436A4D" w:rsidRPr="007B0523" w:rsidRDefault="00436A4D" w:rsidP="002B4151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60A8A" w:rsidRPr="007B0523" w:rsidRDefault="00560A8A" w:rsidP="002B41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6"/>
      <w:bookmarkEnd w:id="7"/>
      <w:bookmarkEnd w:id="8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586"/>
        <w:gridCol w:w="68"/>
        <w:gridCol w:w="782"/>
        <w:gridCol w:w="20"/>
        <w:gridCol w:w="625"/>
        <w:gridCol w:w="167"/>
        <w:gridCol w:w="773"/>
        <w:gridCol w:w="19"/>
        <w:gridCol w:w="754"/>
        <w:gridCol w:w="205"/>
        <w:gridCol w:w="556"/>
        <w:gridCol w:w="9"/>
        <w:gridCol w:w="983"/>
        <w:gridCol w:w="34"/>
        <w:gridCol w:w="1847"/>
        <w:gridCol w:w="13"/>
      </w:tblGrid>
      <w:tr w:rsidR="00D1652B" w:rsidRPr="007B0523" w:rsidTr="00D1652B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C4C3A" w:rsidRPr="007B0523" w:rsidRDefault="005C4C3A" w:rsidP="002B415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C4C3A" w:rsidRPr="007B0523" w:rsidRDefault="005C4C3A" w:rsidP="002B415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995" w:type="dxa"/>
            <w:gridSpan w:val="1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Форма</w:t>
            </w:r>
            <w:r w:rsidRPr="007B0523">
              <w:rPr>
                <w:rFonts w:ascii="Times New Roman" w:hAnsi="Times New Roman"/>
                <w:b/>
                <w:spacing w:val="-20"/>
              </w:rPr>
              <w:br/>
              <w:t xml:space="preserve">текущего контроля успеваемости**, промежуточной аттестации </w:t>
            </w:r>
          </w:p>
        </w:tc>
      </w:tr>
      <w:tr w:rsidR="00D1652B" w:rsidRPr="007B0523" w:rsidTr="007B0523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C4C3A" w:rsidRPr="007B0523" w:rsidRDefault="005C4C3A" w:rsidP="002B415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312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="007B0523"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7B0523">
              <w:rPr>
                <w:rFonts w:ascii="Times New Roman" w:hAnsi="Times New Roman"/>
                <w:b/>
                <w:spacing w:val="-20"/>
              </w:rPr>
              <w:t>по видам учебных занятий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C4C3A" w:rsidRPr="007B0523" w:rsidRDefault="005C4C3A" w:rsidP="002B415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D1652B" w:rsidRPr="007B0523" w:rsidTr="007B0523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5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1017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D1652B" w:rsidRPr="007B0523" w:rsidTr="00D1652B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7B0523" w:rsidRPr="007B0523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7B0523" w:rsidRPr="007B0523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48/36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D1652B" w:rsidRPr="007B0523" w:rsidTr="00D1652B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7B0523" w:rsidRDefault="005C4C3A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7B0523" w:rsidRPr="007B0523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Default="007B0523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0523" w:rsidRPr="007B0523" w:rsidRDefault="007B052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C4C3A" w:rsidRPr="007B0523" w:rsidRDefault="005C4C3A" w:rsidP="002B41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r w:rsidRPr="007B0523">
        <w:rPr>
          <w:rFonts w:ascii="Times New Roman" w:hAnsi="Times New Roman"/>
          <w:sz w:val="24"/>
          <w:szCs w:val="24"/>
        </w:rPr>
        <w:t>контрольная работа</w:t>
      </w:r>
    </w:p>
    <w:p w:rsidR="005C4C3A" w:rsidRPr="007B0523" w:rsidRDefault="005C4C3A" w:rsidP="002B41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7B0523" w:rsidRDefault="00560A8A" w:rsidP="002B4151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7B0523" w:rsidRDefault="00560A8A" w:rsidP="002B4151">
      <w:pPr>
        <w:pStyle w:val="2"/>
        <w:keepNext w:val="0"/>
        <w:widowControl w:val="0"/>
        <w:ind w:firstLine="0"/>
        <w:rPr>
          <w:sz w:val="24"/>
        </w:rPr>
      </w:pPr>
    </w:p>
    <w:p w:rsidR="00560A8A" w:rsidRPr="007B0523" w:rsidRDefault="00560A8A" w:rsidP="002B4151">
      <w:pPr>
        <w:pStyle w:val="2"/>
        <w:keepNext w:val="0"/>
        <w:widowControl w:val="0"/>
        <w:ind w:firstLine="0"/>
        <w:rPr>
          <w:b w:val="0"/>
          <w:sz w:val="24"/>
        </w:rPr>
      </w:pPr>
      <w:r w:rsidRPr="007B0523">
        <w:rPr>
          <w:sz w:val="24"/>
        </w:rPr>
        <w:t>4. 2. Материалы текущего контроля успеваемости обучающихся.</w:t>
      </w:r>
    </w:p>
    <w:p w:rsidR="00A84620" w:rsidRPr="007B0523" w:rsidRDefault="00A84620" w:rsidP="002B415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7B0523" w:rsidRDefault="00560A8A" w:rsidP="002B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0523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7B0523" w:rsidRDefault="00560A8A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омбудсман, мониторинг прав человека.</w:t>
      </w:r>
    </w:p>
    <w:p w:rsidR="002B4151" w:rsidRDefault="002B4151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2B4151" w:rsidRDefault="002B4151" w:rsidP="002B415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формы несудебной защиты прав и свобод человека и гражданина.</w:t>
      </w:r>
    </w:p>
    <w:p w:rsidR="002B4151" w:rsidRDefault="002B4151" w:rsidP="002B415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</w:rPr>
        <w:t>Перечислить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и полномочия Уполномоченного по правам человека РФ.</w:t>
      </w:r>
    </w:p>
    <w:p w:rsidR="002B4151" w:rsidRDefault="002B4151" w:rsidP="002B415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</w:rPr>
        <w:t>Установить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приемных политических партий, депутатов всех уровней в механизме обеспечения прав и свобод личности.</w:t>
      </w:r>
    </w:p>
    <w:p w:rsidR="002B4151" w:rsidRDefault="002B4151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2B4151" w:rsidRDefault="002B4151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2B4151" w:rsidRDefault="002B4151" w:rsidP="002B415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охраны и защиты прав и свобод человека и гражданина по Конституции РФ.</w:t>
      </w:r>
    </w:p>
    <w:p w:rsidR="002B4151" w:rsidRDefault="002B4151" w:rsidP="002B415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Определить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классификация гарантий прав и свобод личности.</w:t>
      </w:r>
    </w:p>
    <w:p w:rsidR="002B4151" w:rsidRDefault="002B4151" w:rsidP="002B415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Объяснить 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очетание межгосударственных и национальных механизмов охраны и защиты прав и свобод человека и гражданина.</w:t>
      </w:r>
    </w:p>
    <w:p w:rsidR="002B4151" w:rsidRDefault="002B4151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2B4151" w:rsidRDefault="002B4151" w:rsidP="002B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2B4151" w:rsidRDefault="002B4151" w:rsidP="002B415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прав, обязанностей и ответственности в правовом статусе личности.</w:t>
      </w:r>
    </w:p>
    <w:p w:rsidR="002B4151" w:rsidRDefault="002B4151" w:rsidP="002B415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подходы к классификации прав и свобод человека и гражданина.</w:t>
      </w:r>
    </w:p>
    <w:p w:rsidR="002B4151" w:rsidRDefault="002B4151" w:rsidP="002B415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Сравнить 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ндивидуальные и коллективные права и свободы личности.</w:t>
      </w:r>
    </w:p>
    <w:p w:rsidR="00560A8A" w:rsidRPr="007B0523" w:rsidRDefault="00560A8A" w:rsidP="002B4151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60A8A" w:rsidRPr="007B0523" w:rsidRDefault="00560A8A" w:rsidP="002B41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7B0523" w:rsidRDefault="00560A8A" w:rsidP="002B41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7B0523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Default="00560A8A" w:rsidP="002B4151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2B4151" w:rsidRPr="007B0523" w:rsidRDefault="002B4151" w:rsidP="002B415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2B4151" w:rsidRPr="007B0523" w:rsidRDefault="002B4151" w:rsidP="002B415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2B4151" w:rsidRPr="007B0523" w:rsidRDefault="002B4151" w:rsidP="002B415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2B4151" w:rsidRPr="007B0523" w:rsidRDefault="002B4151" w:rsidP="002B415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Выдвижение кандидатов в решениях Конституционного Суда Российской Федерации;</w:t>
      </w:r>
    </w:p>
    <w:p w:rsidR="002B4151" w:rsidRPr="002B4151" w:rsidRDefault="002B4151" w:rsidP="002B415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151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3973"/>
      </w:tblGrid>
      <w:tr w:rsidR="00D1652B" w:rsidRPr="007B0523" w:rsidTr="007B052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Оценочные </w:t>
            </w: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Показатели</w:t>
            </w:r>
            <w:r w:rsidR="007B0523"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7B0523"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7B0523" w:rsidTr="007B052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2B4151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7B0523" w:rsidRDefault="00A84620" w:rsidP="002B4151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7B0523" w:rsidRDefault="00A84620" w:rsidP="002B4151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7B0523" w:rsidRDefault="00A84620" w:rsidP="002B4151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7B0523" w:rsidRDefault="00A84620" w:rsidP="002B4151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7B0523" w:rsidRDefault="00A84620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7B0523" w:rsidRDefault="0032299A" w:rsidP="002B415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7B0523" w:rsidRDefault="008A76A7" w:rsidP="002B4151">
      <w:pPr>
        <w:pStyle w:val="2"/>
        <w:keepNext w:val="0"/>
        <w:widowControl w:val="0"/>
        <w:rPr>
          <w:sz w:val="24"/>
        </w:rPr>
      </w:pPr>
      <w:r w:rsidRPr="007B0523">
        <w:rPr>
          <w:sz w:val="24"/>
        </w:rPr>
        <w:t>4.3. Оценочные средства для промежуточной аттестации.</w:t>
      </w:r>
    </w:p>
    <w:p w:rsidR="0032299A" w:rsidRPr="007B0523" w:rsidRDefault="008A76A7" w:rsidP="002B4151">
      <w:pPr>
        <w:pStyle w:val="2"/>
        <w:keepNext w:val="0"/>
        <w:widowControl w:val="0"/>
        <w:ind w:firstLine="0"/>
        <w:jc w:val="both"/>
        <w:rPr>
          <w:sz w:val="24"/>
        </w:rPr>
      </w:pPr>
      <w:r w:rsidRPr="007B0523">
        <w:rPr>
          <w:sz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AE3C59" w:rsidRPr="007B0523" w:rsidTr="00AE3C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Способность квалифицированно проводить научные </w:t>
            </w: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исследования в области права</w:t>
            </w:r>
          </w:p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Знать основные методы научно-исследовательской деятельности и методы критического анализа современных научных достижений в области права,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теории государственного управления.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2B4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AE3C59" w:rsidRPr="007B0523" w:rsidRDefault="00AE3C59" w:rsidP="002B4151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2B415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</w:tbl>
    <w:p w:rsidR="004E78D5" w:rsidRPr="007B0523" w:rsidRDefault="002B4151" w:rsidP="002B41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DF7C2C" w:rsidRPr="007B0523" w:rsidTr="00DF7C2C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spacing w:after="0" w:line="240" w:lineRule="auto"/>
              <w:ind w:left="180" w:right="191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DF7C2C" w:rsidRPr="007B0523" w:rsidRDefault="00DF7C2C" w:rsidP="002B4151">
            <w:pPr>
              <w:widowControl w:val="0"/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kern w:val="3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DF7C2C" w:rsidRPr="007B0523" w:rsidRDefault="00DF7C2C" w:rsidP="002B4151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pStyle w:val="af9"/>
              <w:widowControl w:val="0"/>
              <w:spacing w:after="0" w:line="240" w:lineRule="auto"/>
              <w:ind w:hanging="10"/>
              <w:rPr>
                <w:spacing w:val="-20"/>
              </w:rPr>
            </w:pPr>
            <w:r w:rsidRPr="007B0523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DF7C2C" w:rsidRPr="007B0523" w:rsidRDefault="00DF7C2C" w:rsidP="002B4151">
            <w:pPr>
              <w:pStyle w:val="af9"/>
              <w:widowControl w:val="0"/>
              <w:spacing w:after="0" w:line="240" w:lineRule="auto"/>
              <w:ind w:hanging="10"/>
              <w:rPr>
                <w:spacing w:val="-20"/>
              </w:rPr>
            </w:pPr>
            <w:r w:rsidRPr="007B0523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планирование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;  осуществляет планирование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DF7C2C" w:rsidRPr="007B0523" w:rsidRDefault="00DF7C2C" w:rsidP="002B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F40DC1" w:rsidRPr="007B0523" w:rsidRDefault="00F40DC1" w:rsidP="002B4151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7B0523" w:rsidRDefault="00ED7831" w:rsidP="002B4151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2B4151" w:rsidRDefault="002B4151" w:rsidP="002B41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 ЗАЧЕТУ</w:t>
      </w:r>
    </w:p>
    <w:p w:rsidR="002B4151" w:rsidRDefault="002B4151" w:rsidP="002B415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идеи прав человека в истории политико-правовой мысли: основные этапы.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Определить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содержание правового статуса личности.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содержания и нормативного закрепления конституционно-правового статуса личности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Назвать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конституционные принципы статуса личности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Определить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содержание прав и свобод человека и гражданина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Дать общую характеристику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еализации конституционных прав, свобод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обязанностей личности в РФ (механизм реализации).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классификацию основных прав, свобод и обязанностей человека и гражданина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Определить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понятие, классификация и содержание общих гарантий прав, свобод и обязанностей человека и гражданина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</w:rPr>
        <w:t>Перечислить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юридических гарантии и их место в системе гарантий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Указать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РФ и её субъектов в сфере реализации прав и свобод человека и гражданина.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Дать общую характеристику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международных механизмов охраны и защиты прав человека и гражданина.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Указать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Дать общую характеристику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отличительные особенности судебной защиты конституционных прав человека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защиту прав человека и гражданина в Конституционном Суде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Дать общую характеристику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институтов несудебной защиты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Президента как гаранта прав человека и гражданина в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рассмотрения обращений граждан Администрацией Президента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Анализировать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функционирования Управления по работе с обращениями граждан.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депутатов законодательных собраний и их компетенция как народных представителей.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</w:rPr>
        <w:t>Установить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обращений граждан в органы законодательной и исполнительной власти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обращений граждан к Президенту РФ.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 Уполномоченного по правам человека РФ: правовой статус и механизм воздействия.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института Уполномоченного по правам человека по Конституции РФ. Уполномоченный по правам человека в СПб.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неправительственных организаций в защите прав человека в России.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ООН и права человека: смысл создания и правовое регулирование.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Дать общую характеристику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еятельности ООН и НПО.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центральных органов ООН в защите прав человека.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Дать общую характеристику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органов, созданных для контроля за выполнением соглашений («договорных органов»).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функционирования Комитета по правам человека и Комитета по экономическим, социальным и культурным правам.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Сравнить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Объяснить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мысл создания и компетенция Комитета против пыток.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историю создания и компетенция Комитета по правам ребенка.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</w:rPr>
        <w:t>Установить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создания и функционирование специализированного органа по правам человека при ООН: ЮНЕСКО, 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Сформулировать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Европейской конвенции о защите прав человека и основных свобод становлении российского правового государства.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Идентифицировать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Европейский Суд по правам человека: особенности подачи и рассмотрения индивидуальных и коллективных жалоб.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lastRenderedPageBreak/>
        <w:t>Охарактеризовать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Уполномоченного РФ при Европейском Суде по правам человека.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Описать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историю и предпосылки создания Организации по безопасности и сотрудничеству в Европе (ОБСЕ).</w:t>
      </w:r>
    </w:p>
    <w:p w:rsidR="002B4151" w:rsidRDefault="002B4151" w:rsidP="002B4151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Назвать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7B0523" w:rsidRDefault="0032299A" w:rsidP="002B415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320" w:rsidRPr="003A3320" w:rsidRDefault="003A3320" w:rsidP="003A332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3A3320">
        <w:rPr>
          <w:rFonts w:ascii="Times New Roman" w:eastAsia="Times New Roman" w:hAnsi="Times New Roman"/>
          <w:b/>
          <w:sz w:val="24"/>
          <w:szCs w:val="24"/>
        </w:rPr>
        <w:t>Шкала оценивания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ХОРОШО (4 балла)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3A3320" w:rsidRPr="003A3320" w:rsidRDefault="003A3320" w:rsidP="003A332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:rsidR="003A3320" w:rsidRPr="003A3320" w:rsidRDefault="003A3320" w:rsidP="003A3320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lang w:eastAsia="ru-RU"/>
        </w:rPr>
      </w:pPr>
      <w:r w:rsidRPr="003A3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«зачтено»/«не зачтено»: </w:t>
      </w:r>
      <w:r w:rsidRPr="003A33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3A3320" w:rsidRPr="003A3320" w:rsidTr="003A3320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320" w:rsidRPr="003A3320" w:rsidRDefault="003A3320" w:rsidP="003A33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3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320" w:rsidRPr="003A3320" w:rsidRDefault="003A3320" w:rsidP="003A33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3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3A3320" w:rsidRPr="003A3320" w:rsidTr="003A3320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320" w:rsidRPr="003A3320" w:rsidRDefault="003A3320" w:rsidP="003A33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3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320" w:rsidRPr="003A3320" w:rsidRDefault="003A3320" w:rsidP="003A33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3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:rsidR="00F40DC1" w:rsidRPr="007B0523" w:rsidRDefault="00F40DC1" w:rsidP="002B4151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7B0523" w:rsidRDefault="00F40DC1" w:rsidP="002B415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7B0523" w:rsidRDefault="00F40DC1" w:rsidP="002B4151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B0523">
        <w:rPr>
          <w:rFonts w:ascii="Times New Roman" w:hAnsi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7B0523" w:rsidRDefault="0032299A" w:rsidP="002B4151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7B0523" w:rsidRDefault="0032299A" w:rsidP="002B4151">
      <w:pPr>
        <w:pStyle w:val="1"/>
        <w:keepNext w:val="0"/>
        <w:widowControl w:val="0"/>
        <w:rPr>
          <w:sz w:val="24"/>
        </w:rPr>
      </w:pPr>
      <w:bookmarkStart w:id="9" w:name="_Toc354484588"/>
      <w:bookmarkStart w:id="10" w:name="_Toc354491437"/>
      <w:bookmarkStart w:id="11" w:name="_Toc354496581"/>
      <w:bookmarkStart w:id="12" w:name="_Toc355533336"/>
      <w:r w:rsidRPr="007B0523">
        <w:rPr>
          <w:sz w:val="24"/>
        </w:rPr>
        <w:t>5. Методические указания для обучающихся по освоению дисциплины</w:t>
      </w:r>
      <w:bookmarkEnd w:id="9"/>
      <w:bookmarkEnd w:id="10"/>
      <w:bookmarkEnd w:id="11"/>
      <w:bookmarkEnd w:id="12"/>
      <w:r w:rsidRPr="007B0523">
        <w:rPr>
          <w:sz w:val="24"/>
        </w:rPr>
        <w:t xml:space="preserve"> </w:t>
      </w:r>
    </w:p>
    <w:p w:rsidR="0032299A" w:rsidRPr="007B0523" w:rsidRDefault="0032299A" w:rsidP="002B41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B0523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B0523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7B0523" w:rsidRDefault="0032299A" w:rsidP="002B41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</w:t>
      </w:r>
      <w:r w:rsidRPr="007B0523">
        <w:rPr>
          <w:rFonts w:ascii="Times New Roman" w:hAnsi="Times New Roman"/>
          <w:sz w:val="24"/>
          <w:szCs w:val="24"/>
        </w:rPr>
        <w:lastRenderedPageBreak/>
        <w:t>терминами.</w:t>
      </w:r>
      <w:r w:rsidR="006A626B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7B0523" w:rsidRDefault="0032299A" w:rsidP="002B415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299A" w:rsidRPr="007B0523" w:rsidRDefault="0032299A" w:rsidP="002B4151">
      <w:pPr>
        <w:pStyle w:val="1"/>
        <w:keepNext w:val="0"/>
        <w:widowControl w:val="0"/>
        <w:numPr>
          <w:ilvl w:val="0"/>
          <w:numId w:val="14"/>
        </w:numPr>
        <w:rPr>
          <w:sz w:val="24"/>
        </w:rPr>
      </w:pPr>
      <w:bookmarkStart w:id="13" w:name="_Toc355533337"/>
      <w:r w:rsidRPr="007B0523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  <w:r w:rsidRPr="007B0523">
        <w:rPr>
          <w:sz w:val="24"/>
        </w:rPr>
        <w:t xml:space="preserve"> </w:t>
      </w:r>
    </w:p>
    <w:p w:rsidR="0032299A" w:rsidRPr="007B0523" w:rsidRDefault="0032299A" w:rsidP="002B4151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6.1 Основная литература: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4" w:name="_Toc354484594"/>
      <w:bookmarkStart w:id="15" w:name="_Toc354491441"/>
      <w:bookmarkStart w:id="16" w:name="_Toc354496585"/>
      <w:bookmarkStart w:id="17" w:name="_Toc355533340"/>
      <w:r>
        <w:rPr>
          <w:rFonts w:ascii="Times New Roman" w:hAnsi="Times New Roman"/>
          <w:sz w:val="24"/>
          <w:szCs w:val="24"/>
        </w:rPr>
        <w:t>1.Хазов,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http://www.iprbookshop.ru.ezproxy.ranepa.ru:3561/71095.html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 — 978-5-238-01737-2. — Режим доступа: http://www.iprbookshop.ru.ezproxy.ranepa.ru:3561/71113.html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— 978-5-4486-0473-7. — Режим доступа: http://www.iprbookshop.ru.ezproxy.ranepa.ru:3561/79795.html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Фомиченко, М. П. Международные и национальные способы защиты прав и свобод личности [Электронный ресурс] : учебное пособие / М. П. Фомиченко. — Электрон. текстовые данные. — М. : Всероссийский государственный университет юстиции (РПА Минюста России), 2015. — 128 c. — 978-5-00094-148-5. — Режим доступа: http://www.iprbookshop.ru/43223.html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5.Чашкова, С. Ю. Актуальные проблемы защиты гражданских прав [Электронный ресурс] : учебное пособие / С. Ю. Чашкова. — Электрон. текстовые данные. — М. : Всероссийский государственный университет юстиции (РПА Минюста России), 2015. — 151 c. — 978-5-00054-142-3. — Режим доступа: http://www.iprbookshop.ru/43221.html</w:t>
      </w:r>
    </w:p>
    <w:p w:rsidR="009A4373" w:rsidRDefault="009A4373" w:rsidP="002B4151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1.Абашидзе, А. Х. Универсальные механизмы защиты прав человека [Электронный ресурс] : учебное пособие для студентов вузов, обучающихся по специальности «Юриспруденция» / А. Х. Абашидзе, А. О. Гольтяев. — Электрон. текстовые данные. — М. : ЮНИТИ-ДАНА, 2015. — 139 c. — 978-5-238-02354-0. — Режим доступа: http://www.iprbookshop.ru/66304.html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2.Ищук, В.Г. Взаимодействие Уполномоченного по правам человека с правоохранительными органами по вопросам соблюдения, охраны и защиты конституционных прав и свобод человека и гражданина в России [Электронный ресурс] // Юридическая наука и практика: Вестник Нижегородской академии МВД России. — Электрон. дан. — 2017. — № 2. — С. 129-131. — Режим доступа: https://e.lanbook.com/journal/issue/301321. — Загл. с экрана. 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Гриб, В.В. Правовые основы правозащитной деятельности на международном и федеральном уровне [Электронный ресурс] // Юридическая наука и практика: Вестник Нижегородской академии МВД России. — Электрон. дан. — 2018. — № 1. — С. 48-57. — Режим доступа: https://e.lanbook.com/journal/issue/307511. — Загл. с экрана.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Неказаков, В. Я. Конституционные права и свободы человека и гражданина в XXI веке [Электронный ресурс] : проблемы теории и правоприменительной практики / В. Я. Неказаков. — Электрон. текстовые данные. — СПб. : Юридический центр Пресс, </w:t>
      </w:r>
      <w:r>
        <w:rPr>
          <w:rFonts w:ascii="Times New Roman" w:hAnsi="Times New Roman"/>
          <w:sz w:val="24"/>
          <w:szCs w:val="24"/>
        </w:rPr>
        <w:lastRenderedPageBreak/>
        <w:t>2014. — 320 c. — 978-5-94201-678-4. — Режим доступа: http://www.iprbookshop.ru/36719.html</w:t>
      </w:r>
    </w:p>
    <w:p w:rsidR="009A4373" w:rsidRDefault="009A4373" w:rsidP="002B4151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5.Актуальные проблемы защиты прав человека в России и за рубежом [Электронный ресурс] : сборник материалов Международной научно-практической конференции / Н. А. Адилов, О. В. Арустамова, А. В. Ахматов [и др.]. — Электрон. текстовые данные. — М. : Российская академия адвокатуры и нотариата, 2017. — 225 c. — 978-5-93858-082-4. — Режим доступа: http://www.iprbookshop.ru/72637.html</w:t>
      </w:r>
    </w:p>
    <w:p w:rsidR="009A4373" w:rsidRDefault="009A4373" w:rsidP="002B4151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8" w:name="_Toc355533341"/>
      <w:r>
        <w:rPr>
          <w:sz w:val="24"/>
        </w:rPr>
        <w:t>6.3. Учебно-методическое обеспечение самостоятельной работы</w:t>
      </w:r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9A4373" w:rsidTr="009A4373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9A4373" w:rsidRDefault="009A4373" w:rsidP="002B415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9A4373" w:rsidRDefault="009A4373" w:rsidP="002B4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9A4373" w:rsidRDefault="009A4373" w:rsidP="002B415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A4373" w:rsidTr="009A43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- 342 c. </w:t>
            </w:r>
          </w:p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</w:t>
            </w:r>
          </w:p>
        </w:tc>
      </w:tr>
      <w:tr w:rsidR="009A4373" w:rsidTr="009A43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</w:t>
            </w:r>
          </w:p>
        </w:tc>
      </w:tr>
      <w:tr w:rsidR="009A4373" w:rsidTr="009A43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373" w:rsidRDefault="009A4373" w:rsidP="002B4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Фомиченко, М. П. Международные и национальные способы защиты прав и свобод личности [Электронный ресурс] : учебное пособие / М. П. Фомиченко. — М. : Всероссийский государственный университет юстиции (РПА Минюста России), 2015. — 128 c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.</w:t>
            </w:r>
          </w:p>
        </w:tc>
      </w:tr>
    </w:tbl>
    <w:p w:rsidR="009A4373" w:rsidRDefault="009A4373" w:rsidP="002B415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4"/>
    <w:bookmarkEnd w:id="15"/>
    <w:bookmarkEnd w:id="16"/>
    <w:bookmarkEnd w:id="17"/>
    <w:p w:rsidR="005C4C3A" w:rsidRPr="007B0523" w:rsidRDefault="005C4C3A" w:rsidP="002B4151">
      <w:pPr>
        <w:pStyle w:val="a5"/>
        <w:widowControl w:val="0"/>
        <w:spacing w:after="0"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7B0523" w:rsidRDefault="0032299A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7B0523" w:rsidRDefault="0032299A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7B0523" w:rsidRDefault="0032299A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Уласа: Постановление Конституционного суда РФ от 21.03.2007 г. N 3-П // Собрание законодательства РФ. – 2007. – N 14. – ст. 1741.</w:t>
      </w:r>
    </w:p>
    <w:p w:rsidR="00AF1893" w:rsidRPr="007B0523" w:rsidRDefault="00AF1893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22 апреля 2013 № 11.8-П/2013 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</w:t>
      </w:r>
      <w:r w:rsidRPr="007B0523">
        <w:rPr>
          <w:rFonts w:ascii="Times New Roman" w:hAnsi="Times New Roman"/>
          <w:sz w:val="24"/>
          <w:szCs w:val="24"/>
        </w:rPr>
        <w:lastRenderedPageBreak/>
        <w:t>Уполномоченного по правам человека в Российской Федерации и регионального отделения политической партии СПРАВЕДЛИВАЯ РОССИЯ в Воронежской области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1652B" w:rsidRPr="007B0523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7B0523" w:rsidRDefault="0032299A" w:rsidP="002B4151">
            <w:pPr>
              <w:pStyle w:val="a5"/>
              <w:widowControl w:val="0"/>
              <w:tabs>
                <w:tab w:val="left" w:pos="284"/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99A" w:rsidRPr="007B0523" w:rsidRDefault="00F1154D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2299A" w:rsidRPr="007B0523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</w:t>
        </w:r>
      </w:hyperlink>
      <w:r w:rsidR="0032299A" w:rsidRPr="007B0523">
        <w:rPr>
          <w:rFonts w:ascii="Times New Roman" w:hAnsi="Times New Roman"/>
          <w:sz w:val="24"/>
          <w:szCs w:val="24"/>
        </w:rPr>
        <w:t>.</w:t>
      </w:r>
    </w:p>
    <w:p w:rsidR="0032299A" w:rsidRPr="007B0523" w:rsidRDefault="0032299A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Определение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.</w:t>
      </w:r>
    </w:p>
    <w:p w:rsidR="0032299A" w:rsidRPr="007B0523" w:rsidRDefault="0032299A" w:rsidP="002B4151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И.Л.Трунова и М.В.Юревича</w:t>
      </w:r>
    </w:p>
    <w:p w:rsidR="0032299A" w:rsidRPr="007B0523" w:rsidRDefault="0032299A" w:rsidP="002B4151">
      <w:pPr>
        <w:widowControl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32299A" w:rsidRPr="007B0523" w:rsidRDefault="0032299A" w:rsidP="002B4151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7B0523">
        <w:rPr>
          <w:sz w:val="24"/>
        </w:rPr>
        <w:t>6.5.</w:t>
      </w:r>
      <w:r w:rsidR="00FB7078" w:rsidRPr="007B0523">
        <w:rPr>
          <w:sz w:val="24"/>
        </w:rPr>
        <w:t xml:space="preserve"> </w:t>
      </w:r>
      <w:r w:rsidRPr="007B0523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7B0523" w:rsidRDefault="008D6B2C" w:rsidP="002B415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7B0523">
          <w:rPr>
            <w:rStyle w:val="aff0"/>
            <w:rFonts w:ascii="Times New Roman" w:hAnsi="Times New Roman"/>
            <w:color w:val="auto"/>
            <w:sz w:val="24"/>
            <w:szCs w:val="24"/>
          </w:rPr>
          <w:t>http://nwapa.spb.ru/</w:t>
        </w:r>
      </w:hyperlink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7B0523" w:rsidRDefault="008D6B2C" w:rsidP="002B415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- библиотечной системы (ЭБС) «Айбукс» 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статьипо финансам и менеджменту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 - Вью» 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«Рубрикон» 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7B0523" w:rsidRDefault="008D6B2C" w:rsidP="003A332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val="de-DE" w:eastAsia="ru-RU"/>
        </w:rPr>
        <w:t>pravo.gov.ru</w:t>
      </w:r>
    </w:p>
    <w:p w:rsidR="008D6B2C" w:rsidRPr="007B0523" w:rsidRDefault="008D6B2C" w:rsidP="002B415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val="en-US" w:eastAsia="ru-RU"/>
        </w:rPr>
        <w:t>consultant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052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32299A" w:rsidRPr="007B0523" w:rsidRDefault="0032299A" w:rsidP="002B41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 xml:space="preserve">Мировое издательство Emerald eJournals Premier - </w:t>
      </w:r>
      <w:r w:rsidRPr="007B0523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научных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журналов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издательства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lastRenderedPageBreak/>
        <w:t>http://journals.cambridge.org/action/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br/>
        <w:t>displaySpecialPage?pageId=3092&amp;archive=3092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7B0523">
        <w:rPr>
          <w:rFonts w:ascii="Times New Roman" w:hAnsi="Times New Roman"/>
          <w:bCs/>
          <w:sz w:val="24"/>
          <w:szCs w:val="24"/>
        </w:rPr>
        <w:t>SAGE Publications</w:t>
      </w:r>
      <w:r w:rsidRPr="007B0523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Американское издательство Annual Reviews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 xml:space="preserve">Oxford Journals Archive - </w:t>
      </w:r>
      <w:r w:rsidRPr="007B0523">
        <w:rPr>
          <w:rFonts w:ascii="Times New Roman" w:hAnsi="Times New Roman"/>
          <w:sz w:val="24"/>
          <w:szCs w:val="24"/>
        </w:rPr>
        <w:t>архив политематических научных журналов издательства Oxford University Press.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научных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журналов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издательства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7B0523">
        <w:rPr>
          <w:rFonts w:ascii="Times New Roman" w:hAnsi="Times New Roman"/>
          <w:sz w:val="24"/>
          <w:szCs w:val="24"/>
        </w:rPr>
        <w:t>цифровой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статей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7B0523">
        <w:rPr>
          <w:rFonts w:ascii="Times New Roman" w:hAnsi="Times New Roman"/>
          <w:sz w:val="24"/>
          <w:szCs w:val="24"/>
        </w:rPr>
        <w:t>цифровой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7B0523">
        <w:rPr>
          <w:rFonts w:ascii="Times New Roman" w:hAnsi="Times New Roman"/>
          <w:sz w:val="24"/>
          <w:szCs w:val="24"/>
        </w:rPr>
        <w:t>издательства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pravo.gov.ru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consultant.ru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cikrf.ru</w:t>
      </w:r>
    </w:p>
    <w:p w:rsidR="0032299A" w:rsidRPr="007B0523" w:rsidRDefault="0032299A" w:rsidP="002B415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7B0523" w:rsidRDefault="0032299A" w:rsidP="002B415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7B0523" w:rsidRDefault="0032299A" w:rsidP="002B4151">
      <w:pPr>
        <w:pStyle w:val="1"/>
        <w:keepNext w:val="0"/>
        <w:widowControl w:val="0"/>
        <w:rPr>
          <w:sz w:val="24"/>
        </w:rPr>
      </w:pPr>
      <w:bookmarkStart w:id="22" w:name="_Toc355533343"/>
      <w:r w:rsidRPr="007B0523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236729" w:rsidRPr="007B0523" w:rsidRDefault="00236729" w:rsidP="002B4151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</w:t>
      </w:r>
      <w:r w:rsidR="005C4C3A" w:rsidRPr="007B0523">
        <w:rPr>
          <w:rFonts w:ascii="Times New Roman" w:hAnsi="Times New Roman"/>
          <w:sz w:val="24"/>
          <w:szCs w:val="24"/>
        </w:rPr>
        <w:t>и</w:t>
      </w:r>
      <w:r w:rsidRPr="007B0523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иллюстраций; Ramus – для моделирования бизнес-</w:t>
      </w:r>
      <w:r w:rsidR="00AF1893" w:rsidRPr="007B0523">
        <w:rPr>
          <w:rFonts w:ascii="Times New Roman" w:hAnsi="Times New Roman"/>
          <w:sz w:val="24"/>
          <w:szCs w:val="24"/>
        </w:rPr>
        <w:t>процессов</w:t>
      </w:r>
      <w:r w:rsidRPr="007B0523">
        <w:rPr>
          <w:rFonts w:ascii="Times New Roman" w:hAnsi="Times New Roman"/>
          <w:sz w:val="24"/>
          <w:szCs w:val="24"/>
        </w:rPr>
        <w:t>.</w:t>
      </w:r>
    </w:p>
    <w:p w:rsidR="00236729" w:rsidRPr="007B0523" w:rsidRDefault="00236729" w:rsidP="002B4151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E0097" w:rsidRPr="007B0523" w:rsidRDefault="00236729" w:rsidP="002B4151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7B0523">
        <w:rPr>
          <w:rFonts w:ascii="Times New Roman" w:hAnsi="Times New Roman"/>
          <w:sz w:val="24"/>
          <w:szCs w:val="24"/>
        </w:rPr>
        <w:t xml:space="preserve"> 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вышеперечисленных ресурсов, используются следующие информационные справочные системы: </w:t>
      </w:r>
      <w:r w:rsidR="00BE0097"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http://uristy.ucoz.ru/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0097"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http://www.garant.ru/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0097"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http://www.kodeks.ru/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1652B" w:rsidRPr="007B0523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1652B" w:rsidRPr="007B0523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1652B" w:rsidRPr="007B0523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D1652B" w:rsidRPr="007B0523" w:rsidTr="006A626B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2B415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F49BE" w:rsidRPr="007B0523" w:rsidRDefault="008F49BE" w:rsidP="002B41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7B0523" w:rsidSect="00AF1893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4D" w:rsidRDefault="00F1154D" w:rsidP="00236729">
      <w:pPr>
        <w:spacing w:after="0" w:line="240" w:lineRule="auto"/>
      </w:pPr>
      <w:r>
        <w:separator/>
      </w:r>
    </w:p>
  </w:endnote>
  <w:endnote w:type="continuationSeparator" w:id="0">
    <w:p w:rsidR="00F1154D" w:rsidRDefault="00F1154D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12980"/>
      <w:docPartObj>
        <w:docPartGallery w:val="Page Numbers (Bottom of Page)"/>
        <w:docPartUnique/>
      </w:docPartObj>
    </w:sdtPr>
    <w:sdtEndPr/>
    <w:sdtContent>
      <w:p w:rsidR="00AF1893" w:rsidRDefault="00AF18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4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4D" w:rsidRDefault="00F1154D" w:rsidP="00236729">
      <w:pPr>
        <w:spacing w:after="0" w:line="240" w:lineRule="auto"/>
      </w:pPr>
      <w:r>
        <w:separator/>
      </w:r>
    </w:p>
  </w:footnote>
  <w:footnote w:type="continuationSeparator" w:id="0">
    <w:p w:rsidR="00F1154D" w:rsidRDefault="00F1154D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92" w:rsidRDefault="001460B2" w:rsidP="006E6287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155092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155092" w:rsidRDefault="00155092" w:rsidP="006E628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92" w:rsidRDefault="00155092" w:rsidP="006E62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6"/>
  </w:num>
  <w:num w:numId="6">
    <w:abstractNumId w:val="19"/>
  </w:num>
  <w:num w:numId="7">
    <w:abstractNumId w:val="4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733D1"/>
    <w:rsid w:val="00084F27"/>
    <w:rsid w:val="000B227F"/>
    <w:rsid w:val="000C3971"/>
    <w:rsid w:val="000C3FEF"/>
    <w:rsid w:val="000E192B"/>
    <w:rsid w:val="00123A4B"/>
    <w:rsid w:val="001417B3"/>
    <w:rsid w:val="00144394"/>
    <w:rsid w:val="001460B2"/>
    <w:rsid w:val="001520AF"/>
    <w:rsid w:val="00155092"/>
    <w:rsid w:val="00166282"/>
    <w:rsid w:val="001A027D"/>
    <w:rsid w:val="002006AB"/>
    <w:rsid w:val="00223FA9"/>
    <w:rsid w:val="00231AB9"/>
    <w:rsid w:val="0023251E"/>
    <w:rsid w:val="002327EE"/>
    <w:rsid w:val="0023418D"/>
    <w:rsid w:val="00236729"/>
    <w:rsid w:val="00242798"/>
    <w:rsid w:val="00264ABC"/>
    <w:rsid w:val="00272865"/>
    <w:rsid w:val="002974E9"/>
    <w:rsid w:val="002B2130"/>
    <w:rsid w:val="002B23F8"/>
    <w:rsid w:val="002B4151"/>
    <w:rsid w:val="002E4DD3"/>
    <w:rsid w:val="002E5B8E"/>
    <w:rsid w:val="002E7252"/>
    <w:rsid w:val="00302DC6"/>
    <w:rsid w:val="0032299A"/>
    <w:rsid w:val="00333744"/>
    <w:rsid w:val="003358B7"/>
    <w:rsid w:val="00355C9A"/>
    <w:rsid w:val="00372E38"/>
    <w:rsid w:val="0037303E"/>
    <w:rsid w:val="00376224"/>
    <w:rsid w:val="00397E4B"/>
    <w:rsid w:val="003A3320"/>
    <w:rsid w:val="003B33E6"/>
    <w:rsid w:val="003D5353"/>
    <w:rsid w:val="003E1D24"/>
    <w:rsid w:val="003E254A"/>
    <w:rsid w:val="003F43E4"/>
    <w:rsid w:val="00404A10"/>
    <w:rsid w:val="00412AA6"/>
    <w:rsid w:val="00436A4D"/>
    <w:rsid w:val="004E78D5"/>
    <w:rsid w:val="004F4AEC"/>
    <w:rsid w:val="004F4D29"/>
    <w:rsid w:val="00505ADA"/>
    <w:rsid w:val="00530009"/>
    <w:rsid w:val="00536AD4"/>
    <w:rsid w:val="00543774"/>
    <w:rsid w:val="00545A1F"/>
    <w:rsid w:val="00557BC4"/>
    <w:rsid w:val="00560A8A"/>
    <w:rsid w:val="00594B8E"/>
    <w:rsid w:val="005B3927"/>
    <w:rsid w:val="005C4C3A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182F"/>
    <w:rsid w:val="006769A9"/>
    <w:rsid w:val="006875D2"/>
    <w:rsid w:val="006916CD"/>
    <w:rsid w:val="006A626B"/>
    <w:rsid w:val="006A6981"/>
    <w:rsid w:val="006A6AF9"/>
    <w:rsid w:val="006E6287"/>
    <w:rsid w:val="006E647F"/>
    <w:rsid w:val="006F6021"/>
    <w:rsid w:val="00700D01"/>
    <w:rsid w:val="00704AB0"/>
    <w:rsid w:val="00711373"/>
    <w:rsid w:val="00720759"/>
    <w:rsid w:val="007233CF"/>
    <w:rsid w:val="00730249"/>
    <w:rsid w:val="00730A0A"/>
    <w:rsid w:val="0073706F"/>
    <w:rsid w:val="00763ED6"/>
    <w:rsid w:val="007B0523"/>
    <w:rsid w:val="007C685D"/>
    <w:rsid w:val="007D37AD"/>
    <w:rsid w:val="007E6047"/>
    <w:rsid w:val="008271C9"/>
    <w:rsid w:val="00827B60"/>
    <w:rsid w:val="008349A3"/>
    <w:rsid w:val="00835845"/>
    <w:rsid w:val="008654A3"/>
    <w:rsid w:val="008910A0"/>
    <w:rsid w:val="00892024"/>
    <w:rsid w:val="008A2454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7BD9"/>
    <w:rsid w:val="009208E3"/>
    <w:rsid w:val="00934975"/>
    <w:rsid w:val="00960444"/>
    <w:rsid w:val="00964402"/>
    <w:rsid w:val="0096455E"/>
    <w:rsid w:val="00991FCE"/>
    <w:rsid w:val="00993633"/>
    <w:rsid w:val="009A4373"/>
    <w:rsid w:val="009A5273"/>
    <w:rsid w:val="009C33B1"/>
    <w:rsid w:val="009D3F23"/>
    <w:rsid w:val="00A14D0E"/>
    <w:rsid w:val="00A14FD5"/>
    <w:rsid w:val="00A15F5F"/>
    <w:rsid w:val="00A254D0"/>
    <w:rsid w:val="00A417BE"/>
    <w:rsid w:val="00A422ED"/>
    <w:rsid w:val="00A50F2F"/>
    <w:rsid w:val="00A8311C"/>
    <w:rsid w:val="00A84620"/>
    <w:rsid w:val="00A9509D"/>
    <w:rsid w:val="00AA7917"/>
    <w:rsid w:val="00AC1D2E"/>
    <w:rsid w:val="00AE3C59"/>
    <w:rsid w:val="00AF1893"/>
    <w:rsid w:val="00AF6244"/>
    <w:rsid w:val="00B10B2D"/>
    <w:rsid w:val="00B371F2"/>
    <w:rsid w:val="00B70046"/>
    <w:rsid w:val="00B83565"/>
    <w:rsid w:val="00BA1CF3"/>
    <w:rsid w:val="00BA60D5"/>
    <w:rsid w:val="00BB2186"/>
    <w:rsid w:val="00BC5128"/>
    <w:rsid w:val="00BC5A40"/>
    <w:rsid w:val="00BD59C1"/>
    <w:rsid w:val="00BE0097"/>
    <w:rsid w:val="00C0176B"/>
    <w:rsid w:val="00C200CC"/>
    <w:rsid w:val="00C36ACC"/>
    <w:rsid w:val="00C40662"/>
    <w:rsid w:val="00C45678"/>
    <w:rsid w:val="00C51E85"/>
    <w:rsid w:val="00C65438"/>
    <w:rsid w:val="00CA3ED2"/>
    <w:rsid w:val="00CC4BE4"/>
    <w:rsid w:val="00CC51EE"/>
    <w:rsid w:val="00CD04B4"/>
    <w:rsid w:val="00D031A3"/>
    <w:rsid w:val="00D1652B"/>
    <w:rsid w:val="00D3144E"/>
    <w:rsid w:val="00D61B39"/>
    <w:rsid w:val="00D66783"/>
    <w:rsid w:val="00D87E12"/>
    <w:rsid w:val="00D94EE2"/>
    <w:rsid w:val="00DA6911"/>
    <w:rsid w:val="00DD1BD6"/>
    <w:rsid w:val="00DD74E2"/>
    <w:rsid w:val="00DE63EA"/>
    <w:rsid w:val="00DF7C2C"/>
    <w:rsid w:val="00E14B99"/>
    <w:rsid w:val="00E15271"/>
    <w:rsid w:val="00E41E01"/>
    <w:rsid w:val="00ED7831"/>
    <w:rsid w:val="00EE3E54"/>
    <w:rsid w:val="00F101B5"/>
    <w:rsid w:val="00F1154D"/>
    <w:rsid w:val="00F141ED"/>
    <w:rsid w:val="00F40DC1"/>
    <w:rsid w:val="00F625AF"/>
    <w:rsid w:val="00F81554"/>
    <w:rsid w:val="00FA1660"/>
    <w:rsid w:val="00FA23D4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F8C"/>
  <w15:docId w15:val="{1A8D9B17-8F59-4ABB-82DB-9E91016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Заголовок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99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krf.ru/law/decree_of_court/KSRFDecision2156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78</cp:revision>
  <dcterms:created xsi:type="dcterms:W3CDTF">2016-05-08T18:53:00Z</dcterms:created>
  <dcterms:modified xsi:type="dcterms:W3CDTF">2021-03-11T13:48:00Z</dcterms:modified>
</cp:coreProperties>
</file>