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proofErr w:type="gramStart"/>
      <w:r w:rsidR="00286B33">
        <w:rPr>
          <w:szCs w:val="24"/>
        </w:rPr>
        <w:t>бизнес-информатики</w:t>
      </w:r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F170DF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F170DF">
              <w:rPr>
                <w:color w:val="000000"/>
                <w:szCs w:val="24"/>
              </w:rPr>
              <w:t>июня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201</w:t>
            </w:r>
            <w:r w:rsidR="00F170DF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F170D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5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 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 xml:space="preserve">заведующий кафедрой </w:t>
      </w:r>
      <w:proofErr w:type="gramStart"/>
      <w:r w:rsidR="00771497">
        <w:rPr>
          <w:szCs w:val="24"/>
        </w:rPr>
        <w:t>бизнес-информатики</w:t>
      </w:r>
      <w:proofErr w:type="gramEnd"/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D1638D">
              <w:rPr>
                <w:szCs w:val="24"/>
              </w:rPr>
              <w:t>ВО</w:t>
            </w:r>
            <w:proofErr w:type="gramEnd"/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</w:t>
            </w:r>
            <w:proofErr w:type="gramStart"/>
            <w:r w:rsidRPr="00D1638D">
              <w:rPr>
                <w:szCs w:val="24"/>
              </w:rPr>
              <w:t>дств дл</w:t>
            </w:r>
            <w:proofErr w:type="gramEnd"/>
            <w:r w:rsidRPr="00D1638D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осуществление аналитической (исследовательской) работы на этапе поиска и обработки информации для выполнения </w:t>
      </w:r>
      <w:proofErr w:type="gramStart"/>
      <w:r w:rsidRPr="00D1638D">
        <w:rPr>
          <w:color w:val="000000"/>
          <w:szCs w:val="24"/>
        </w:rPr>
        <w:t>бизнес-проектов</w:t>
      </w:r>
      <w:proofErr w:type="gramEnd"/>
      <w:r w:rsidRPr="00D1638D">
        <w:rPr>
          <w:color w:val="000000"/>
          <w:szCs w:val="24"/>
        </w:rPr>
        <w:t>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</w:t>
            </w:r>
            <w:r w:rsidRPr="00D1638D">
              <w:rPr>
                <w:szCs w:val="24"/>
              </w:rPr>
              <w:lastRenderedPageBreak/>
              <w:t>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комплексно использовать различные методы и инструменты для </w:t>
            </w:r>
            <w:r w:rsidRPr="00D1638D">
              <w:rPr>
                <w:szCs w:val="24"/>
              </w:rPr>
              <w:lastRenderedPageBreak/>
              <w:t>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проводить анализ подготовленных материалов на </w:t>
            </w:r>
            <w:proofErr w:type="spellStart"/>
            <w:r w:rsidRPr="00D1638D">
              <w:rPr>
                <w:szCs w:val="24"/>
              </w:rPr>
              <w:t>антиплагиат</w:t>
            </w:r>
            <w:proofErr w:type="spellEnd"/>
            <w:r w:rsidRPr="00D1638D">
              <w:rPr>
                <w:szCs w:val="24"/>
              </w:rPr>
              <w:t>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</w:t>
            </w:r>
            <w:r w:rsidRPr="00D1638D">
              <w:rPr>
                <w:szCs w:val="24"/>
              </w:rPr>
              <w:lastRenderedPageBreak/>
              <w:t>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 в условиях неопределенности и </w:t>
            </w:r>
            <w:r w:rsidRPr="00D1638D">
              <w:rPr>
                <w:szCs w:val="24"/>
              </w:rPr>
              <w:lastRenderedPageBreak/>
              <w:t>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владеть способностью проводить</w:t>
            </w:r>
            <w:proofErr w:type="gramEnd"/>
            <w:r w:rsidRPr="00D1638D">
              <w:rPr>
                <w:szCs w:val="24"/>
              </w:rPr>
              <w:t xml:space="preserve">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Владеть способностью применять</w:t>
            </w:r>
            <w:proofErr w:type="gramEnd"/>
            <w:r w:rsidRPr="00D1638D">
              <w:rPr>
                <w:szCs w:val="24"/>
              </w:rPr>
              <w:t xml:space="preserve">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D1638D">
              <w:rPr>
                <w:szCs w:val="24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</w:t>
            </w:r>
            <w:r w:rsidRPr="00D1638D">
              <w:rPr>
                <w:szCs w:val="24"/>
              </w:rPr>
              <w:lastRenderedPageBreak/>
              <w:t>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(при наличии </w:t>
            </w:r>
            <w:proofErr w:type="spellStart"/>
            <w:r w:rsidRPr="00D1638D">
              <w:rPr>
                <w:sz w:val="24"/>
                <w:szCs w:val="24"/>
              </w:rPr>
              <w:t>профстандарта</w:t>
            </w:r>
            <w:proofErr w:type="spellEnd"/>
            <w:r w:rsidRPr="00D1638D">
              <w:rPr>
                <w:sz w:val="24"/>
                <w:szCs w:val="24"/>
              </w:rPr>
              <w:t>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методы и способы проведения исследования современных </w:t>
            </w:r>
            <w:proofErr w:type="gramStart"/>
            <w:r w:rsidRPr="00D1638D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D1638D">
              <w:rPr>
                <w:sz w:val="24"/>
                <w:szCs w:val="24"/>
              </w:rPr>
              <w:t>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</w:t>
            </w:r>
            <w:r w:rsidRPr="00D1638D">
              <w:rPr>
                <w:sz w:val="24"/>
                <w:szCs w:val="24"/>
              </w:rPr>
              <w:lastRenderedPageBreak/>
              <w:t>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проведения исследования </w:t>
            </w:r>
            <w:proofErr w:type="gramStart"/>
            <w:r w:rsidRPr="00D1638D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D1638D">
              <w:rPr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lastRenderedPageBreak/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 xml:space="preserve">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методами решения и </w:t>
            </w:r>
            <w:proofErr w:type="gramStart"/>
            <w:r w:rsidRPr="00D1638D">
              <w:rPr>
                <w:sz w:val="24"/>
                <w:szCs w:val="24"/>
              </w:rPr>
              <w:t>исследования</w:t>
            </w:r>
            <w:proofErr w:type="gramEnd"/>
            <w:r w:rsidRPr="00D1638D">
              <w:rPr>
                <w:sz w:val="24"/>
                <w:szCs w:val="24"/>
              </w:rPr>
              <w:t xml:space="preserve">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объективно оценивать результаты </w:t>
            </w:r>
            <w:r w:rsidRPr="00D1638D">
              <w:rPr>
                <w:sz w:val="24"/>
                <w:szCs w:val="24"/>
              </w:rPr>
              <w:lastRenderedPageBreak/>
              <w:t>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</w:t>
            </w:r>
            <w:r w:rsidRPr="00D1638D">
              <w:rPr>
                <w:b w:val="0"/>
                <w:sz w:val="24"/>
                <w:szCs w:val="24"/>
              </w:rPr>
              <w:lastRenderedPageBreak/>
              <w:t>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</w:t>
            </w:r>
            <w:proofErr w:type="gramStart"/>
            <w:r w:rsidRPr="00D1638D">
              <w:rPr>
                <w:b w:val="0"/>
                <w:sz w:val="24"/>
                <w:szCs w:val="24"/>
              </w:rPr>
              <w:t>ИТ</w:t>
            </w:r>
            <w:proofErr w:type="gramEnd"/>
            <w:r w:rsidRPr="00D1638D">
              <w:rPr>
                <w:b w:val="0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lastRenderedPageBreak/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</w:t>
            </w:r>
            <w:r w:rsidRPr="00D1638D">
              <w:rPr>
                <w:b w:val="0"/>
                <w:sz w:val="24"/>
                <w:szCs w:val="24"/>
              </w:rPr>
              <w:lastRenderedPageBreak/>
              <w:t>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gramStart"/>
            <w:r w:rsidRPr="00D1638D">
              <w:rPr>
                <w:sz w:val="24"/>
                <w:szCs w:val="24"/>
              </w:rPr>
              <w:t>методические подходы</w:t>
            </w:r>
            <w:proofErr w:type="gramEnd"/>
            <w:r w:rsidRPr="00D1638D">
              <w:rPr>
                <w:sz w:val="24"/>
                <w:szCs w:val="24"/>
              </w:rPr>
              <w:t xml:space="preserve"> к анализу </w:t>
            </w:r>
            <w:r w:rsidRPr="00D1638D">
              <w:rPr>
                <w:sz w:val="24"/>
                <w:szCs w:val="24"/>
              </w:rPr>
              <w:lastRenderedPageBreak/>
              <w:t>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процессов и систем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теории оптимизации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 xml:space="preserve">методологические и </w:t>
            </w:r>
            <w:proofErr w:type="gramStart"/>
            <w:r w:rsidRPr="00D1638D">
              <w:rPr>
                <w:sz w:val="24"/>
              </w:rPr>
              <w:t>методические подходы</w:t>
            </w:r>
            <w:proofErr w:type="gramEnd"/>
            <w:r w:rsidRPr="00D1638D">
              <w:rPr>
                <w:sz w:val="24"/>
              </w:rPr>
              <w:t xml:space="preserve">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lastRenderedPageBreak/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по направлению </w:t>
            </w:r>
            <w:r w:rsidRPr="00D1638D">
              <w:rPr>
                <w:sz w:val="24"/>
                <w:szCs w:val="24"/>
              </w:rPr>
              <w:lastRenderedPageBreak/>
              <w:t>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  <w:r w:rsidRPr="00D1638D">
              <w:rPr>
                <w:sz w:val="24"/>
                <w:szCs w:val="24"/>
              </w:rPr>
              <w:lastRenderedPageBreak/>
              <w:t>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методами решения и </w:t>
            </w:r>
            <w:proofErr w:type="gramStart"/>
            <w:r w:rsidRPr="00D1638D">
              <w:rPr>
                <w:sz w:val="24"/>
                <w:szCs w:val="24"/>
              </w:rPr>
              <w:t>исследования</w:t>
            </w:r>
            <w:proofErr w:type="gramEnd"/>
            <w:r w:rsidRPr="00D1638D">
              <w:rPr>
                <w:sz w:val="24"/>
                <w:szCs w:val="24"/>
              </w:rPr>
              <w:t xml:space="preserve">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мировоззренческие </w:t>
            </w:r>
            <w:r w:rsidRPr="00D1638D">
              <w:rPr>
                <w:sz w:val="24"/>
                <w:szCs w:val="24"/>
              </w:rPr>
              <w:lastRenderedPageBreak/>
              <w:t>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</w:t>
            </w:r>
            <w:proofErr w:type="gramStart"/>
            <w:r w:rsidRPr="00D1638D">
              <w:rPr>
                <w:sz w:val="24"/>
                <w:szCs w:val="24"/>
              </w:rPr>
              <w:t>о-</w:t>
            </w:r>
            <w:proofErr w:type="gramEnd"/>
            <w:r w:rsidRPr="00D1638D">
              <w:rPr>
                <w:sz w:val="24"/>
                <w:szCs w:val="24"/>
              </w:rPr>
              <w:t xml:space="preserve">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алгоритмами построения комплексных </w:t>
            </w:r>
            <w:r w:rsidRPr="00D1638D">
              <w:rPr>
                <w:sz w:val="24"/>
                <w:szCs w:val="24"/>
              </w:rPr>
              <w:lastRenderedPageBreak/>
              <w:t>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 аргументированно отстаивать свои научные позиции и планировать свою научную деятельность; навыками и умениями корректного ведения </w:t>
            </w:r>
            <w:r w:rsidRPr="00D1638D">
              <w:rPr>
                <w:sz w:val="24"/>
                <w:szCs w:val="24"/>
              </w:rPr>
              <w:lastRenderedPageBreak/>
              <w:t>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нормативно-правовые и организационные документы, регламентирующие деятельность </w:t>
            </w:r>
            <w:r w:rsidRPr="00D1638D">
              <w:rPr>
                <w:sz w:val="24"/>
                <w:szCs w:val="24"/>
              </w:rPr>
              <w:lastRenderedPageBreak/>
              <w:t>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оценки уровня </w:t>
            </w:r>
            <w:proofErr w:type="spellStart"/>
            <w:r w:rsidRPr="00D1638D">
              <w:rPr>
                <w:sz w:val="24"/>
                <w:szCs w:val="24"/>
              </w:rPr>
              <w:t>обученности</w:t>
            </w:r>
            <w:proofErr w:type="spellEnd"/>
            <w:r w:rsidRPr="00D1638D">
              <w:rPr>
                <w:sz w:val="24"/>
                <w:szCs w:val="24"/>
              </w:rPr>
              <w:t>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</w:t>
      </w:r>
      <w:proofErr w:type="gramStart"/>
      <w:r w:rsidR="002C38C5" w:rsidRPr="00D1638D">
        <w:rPr>
          <w:rFonts w:eastAsiaTheme="majorEastAsia" w:cstheme="majorBidi"/>
          <w:b/>
          <w:szCs w:val="24"/>
        </w:rPr>
        <w:t>ВО</w:t>
      </w:r>
      <w:proofErr w:type="gramEnd"/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</w:t>
      </w:r>
      <w:proofErr w:type="gramStart"/>
      <w:r w:rsidRPr="00D1638D">
        <w:rPr>
          <w:color w:val="000000"/>
          <w:szCs w:val="24"/>
        </w:rPr>
        <w:t>ВО</w:t>
      </w:r>
      <w:proofErr w:type="gramEnd"/>
      <w:r w:rsidRPr="00D1638D">
        <w:rPr>
          <w:color w:val="000000"/>
          <w:szCs w:val="24"/>
        </w:rPr>
        <w:t xml:space="preserve"> </w:t>
      </w:r>
      <w:proofErr w:type="gramStart"/>
      <w:r w:rsidRPr="00D1638D">
        <w:rPr>
          <w:color w:val="000000"/>
          <w:szCs w:val="24"/>
        </w:rPr>
        <w:t>по</w:t>
      </w:r>
      <w:proofErr w:type="gramEnd"/>
      <w:r w:rsidRPr="00D1638D">
        <w:rPr>
          <w:color w:val="000000"/>
          <w:szCs w:val="24"/>
        </w:rPr>
        <w:t xml:space="preserve">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№ </w:t>
            </w:r>
            <w:proofErr w:type="gramStart"/>
            <w:r w:rsidRPr="00D1638D">
              <w:rPr>
                <w:szCs w:val="24"/>
              </w:rPr>
              <w:t>п</w:t>
            </w:r>
            <w:proofErr w:type="gramEnd"/>
            <w:r w:rsidRPr="00D1638D">
              <w:rPr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</w:t>
            </w:r>
            <w:r w:rsidRPr="00D1638D">
              <w:rPr>
                <w:szCs w:val="24"/>
              </w:rPr>
              <w:lastRenderedPageBreak/>
              <w:t>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</w:t>
            </w:r>
            <w:proofErr w:type="gramStart"/>
            <w:r w:rsidRPr="00D1638D">
              <w:rPr>
                <w:iCs/>
                <w:color w:val="000000"/>
                <w:szCs w:val="24"/>
              </w:rPr>
              <w:t>план-проспекта</w:t>
            </w:r>
            <w:proofErr w:type="gramEnd"/>
            <w:r w:rsidRPr="00D1638D">
              <w:rPr>
                <w:iCs/>
                <w:color w:val="000000"/>
                <w:szCs w:val="24"/>
              </w:rPr>
              <w:t xml:space="preserve">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 xml:space="preserve">Разработка второго (третьего и </w:t>
            </w:r>
            <w:proofErr w:type="gramStart"/>
            <w:r w:rsidRPr="00D1638D">
              <w:rPr>
                <w:rFonts w:eastAsia="Times New Roman"/>
                <w:szCs w:val="24"/>
                <w:lang w:eastAsia="ru-RU"/>
              </w:rPr>
              <w:t>последующих</w:t>
            </w:r>
            <w:proofErr w:type="gramEnd"/>
            <w:r w:rsidRPr="00D1638D">
              <w:rPr>
                <w:rFonts w:eastAsia="Times New Roman"/>
                <w:szCs w:val="24"/>
                <w:lang w:eastAsia="ru-RU"/>
              </w:rPr>
              <w:t>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7. Отчет о полученных результатах </w:t>
            </w:r>
            <w:r w:rsidRPr="00D1638D">
              <w:rPr>
                <w:iCs/>
                <w:color w:val="000000"/>
                <w:szCs w:val="24"/>
              </w:rPr>
              <w:lastRenderedPageBreak/>
              <w:t>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</w:t>
            </w:r>
            <w:proofErr w:type="spellStart"/>
            <w:r w:rsidRPr="00D1638D">
              <w:rPr>
                <w:szCs w:val="24"/>
              </w:rPr>
              <w:t>антиплагиат</w:t>
            </w:r>
            <w:proofErr w:type="spellEnd"/>
            <w:r w:rsidRPr="00D1638D">
              <w:rPr>
                <w:szCs w:val="24"/>
              </w:rPr>
              <w:t xml:space="preserve">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</w:t>
      </w:r>
      <w:proofErr w:type="gramStart"/>
      <w:r w:rsidRPr="00D1638D">
        <w:rPr>
          <w:szCs w:val="24"/>
        </w:rPr>
        <w:t xml:space="preserve">аспирантов, </w:t>
      </w:r>
      <w:r w:rsidR="00F10E4B" w:rsidRPr="00D1638D">
        <w:rPr>
          <w:szCs w:val="24"/>
        </w:rPr>
        <w:t>выполняющих научные исследования являются</w:t>
      </w:r>
      <w:proofErr w:type="gramEnd"/>
      <w:r w:rsidR="00F10E4B" w:rsidRPr="00D1638D">
        <w:rPr>
          <w:szCs w:val="24"/>
        </w:rPr>
        <w:t xml:space="preserve">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D1638D">
        <w:rPr>
          <w:rStyle w:val="10"/>
          <w:sz w:val="24"/>
          <w:szCs w:val="24"/>
        </w:rPr>
        <w:t>дств пр</w:t>
      </w:r>
      <w:proofErr w:type="gramEnd"/>
      <w:r w:rsidRPr="00D1638D">
        <w:rPr>
          <w:rStyle w:val="10"/>
          <w:sz w:val="24"/>
          <w:szCs w:val="24"/>
        </w:rPr>
        <w:t>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</w:t>
      </w:r>
      <w:r w:rsidRPr="00D1638D">
        <w:rPr>
          <w:szCs w:val="24"/>
        </w:rPr>
        <w:lastRenderedPageBreak/>
        <w:t xml:space="preserve">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 xml:space="preserve">Основные требования, предъявляемые к </w:t>
      </w:r>
      <w:proofErr w:type="gramStart"/>
      <w:r w:rsidRPr="00D1638D">
        <w:rPr>
          <w:b/>
          <w:szCs w:val="24"/>
        </w:rPr>
        <w:t>обучающимся</w:t>
      </w:r>
      <w:proofErr w:type="gramEnd"/>
      <w:r w:rsidRPr="00D1638D">
        <w:rPr>
          <w:b/>
          <w:szCs w:val="24"/>
        </w:rPr>
        <w:t>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</w:t>
      </w:r>
      <w:proofErr w:type="gramStart"/>
      <w:r w:rsidRPr="00D1638D">
        <w:rPr>
          <w:szCs w:val="24"/>
        </w:rPr>
        <w:t xml:space="preserve">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  <w:proofErr w:type="gramEnd"/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составлен в </w:t>
            </w:r>
            <w:r w:rsidRPr="00D1638D">
              <w:rPr>
                <w:szCs w:val="24"/>
              </w:rPr>
              <w:lastRenderedPageBreak/>
              <w:t>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lastRenderedPageBreak/>
              <w:t>соблюдена</w:t>
            </w:r>
            <w:proofErr w:type="gramEnd"/>
            <w:r w:rsidRPr="00D1638D">
              <w:rPr>
                <w:szCs w:val="24"/>
              </w:rPr>
              <w:t xml:space="preserve">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библиография  полна и разнообразна с точки зрения </w:t>
            </w:r>
            <w:proofErr w:type="gramStart"/>
            <w:r w:rsidRPr="00D1638D">
              <w:rPr>
                <w:szCs w:val="24"/>
              </w:rPr>
              <w:t>представленных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полна</w:t>
            </w:r>
            <w:proofErr w:type="gramEnd"/>
            <w:r w:rsidRPr="00D1638D">
              <w:rPr>
                <w:szCs w:val="24"/>
              </w:rPr>
              <w:t xml:space="preserve">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Коммуникативная </w:t>
            </w:r>
            <w:proofErr w:type="spellStart"/>
            <w:r w:rsidRPr="00D1638D">
              <w:rPr>
                <w:szCs w:val="24"/>
              </w:rPr>
              <w:t>компетент</w:t>
            </w:r>
            <w:proofErr w:type="spellEnd"/>
            <w:r w:rsidRPr="00D1638D">
              <w:rPr>
                <w:szCs w:val="24"/>
              </w:rPr>
              <w:t>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ность</w:t>
            </w:r>
            <w:proofErr w:type="spellEnd"/>
            <w:r w:rsidRPr="00D1638D">
              <w:rPr>
                <w:szCs w:val="24"/>
              </w:rPr>
              <w:t xml:space="preserve">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научных </w:t>
            </w:r>
            <w:r w:rsidRPr="00D1638D">
              <w:rPr>
                <w:szCs w:val="24"/>
              </w:rPr>
              <w:lastRenderedPageBreak/>
              <w:t>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</w:t>
            </w:r>
            <w:r w:rsidRPr="00D1638D">
              <w:rPr>
                <w:szCs w:val="24"/>
              </w:rPr>
              <w:lastRenderedPageBreak/>
              <w:t>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</w:t>
            </w:r>
            <w:proofErr w:type="spellStart"/>
            <w:r w:rsidRPr="00D1638D">
              <w:rPr>
                <w:szCs w:val="24"/>
              </w:rPr>
              <w:t>см</w:t>
            </w:r>
            <w:proofErr w:type="gramStart"/>
            <w:r w:rsidRPr="00D1638D">
              <w:rPr>
                <w:szCs w:val="24"/>
              </w:rPr>
              <w:t>.п</w:t>
            </w:r>
            <w:proofErr w:type="spellEnd"/>
            <w:proofErr w:type="gramEnd"/>
            <w:r w:rsidRPr="00D1638D">
              <w:rPr>
                <w:szCs w:val="24"/>
              </w:rPr>
              <w:t xml:space="preserve">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вторичные данные достоверны, признаки недостоверности имеются  у отдельных </w:t>
            </w:r>
            <w:r w:rsidRPr="00D1638D">
              <w:rPr>
                <w:szCs w:val="24"/>
              </w:rPr>
              <w:lastRenderedPageBreak/>
              <w:t>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</w:t>
            </w:r>
            <w:proofErr w:type="spellStart"/>
            <w:r w:rsidRPr="00D1638D">
              <w:rPr>
                <w:szCs w:val="24"/>
              </w:rPr>
              <w:t>нерелевантна</w:t>
            </w:r>
            <w:proofErr w:type="spellEnd"/>
            <w:r w:rsidRPr="00D1638D">
              <w:rPr>
                <w:szCs w:val="24"/>
              </w:rPr>
              <w:t xml:space="preserve">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</w:t>
            </w:r>
            <w:proofErr w:type="spellStart"/>
            <w:r w:rsidRPr="00D1638D">
              <w:rPr>
                <w:szCs w:val="24"/>
              </w:rPr>
              <w:t>релевантна</w:t>
            </w:r>
            <w:proofErr w:type="spellEnd"/>
            <w:r w:rsidRPr="00D1638D">
              <w:rPr>
                <w:szCs w:val="24"/>
              </w:rPr>
              <w:t xml:space="preserve">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Навык </w:t>
            </w:r>
            <w:proofErr w:type="gramStart"/>
            <w:r w:rsidRPr="00D1638D">
              <w:rPr>
                <w:szCs w:val="24"/>
              </w:rPr>
              <w:t>критического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текста </w:t>
            </w:r>
            <w:proofErr w:type="gramStart"/>
            <w:r w:rsidRPr="00D1638D">
              <w:rPr>
                <w:szCs w:val="24"/>
              </w:rPr>
              <w:t>сформирован</w:t>
            </w:r>
            <w:proofErr w:type="gramEnd"/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Представленная рецензия оформлена </w:t>
            </w:r>
            <w:proofErr w:type="gramStart"/>
            <w:r w:rsidRPr="00D1638D">
              <w:rPr>
                <w:szCs w:val="24"/>
              </w:rPr>
              <w:t>с</w:t>
            </w:r>
            <w:proofErr w:type="gramEnd"/>
            <w:r w:rsidRPr="00D1638D">
              <w:rPr>
                <w:szCs w:val="24"/>
              </w:rPr>
              <w:t xml:space="preserve">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Представленная рецензия оформлена в </w:t>
            </w:r>
            <w:proofErr w:type="gramStart"/>
            <w:r w:rsidRPr="00D1638D">
              <w:rPr>
                <w:szCs w:val="24"/>
              </w:rPr>
              <w:t>полном</w:t>
            </w:r>
            <w:proofErr w:type="gramEnd"/>
            <w:r w:rsidRPr="00D1638D">
              <w:rPr>
                <w:szCs w:val="24"/>
              </w:rPr>
              <w:t xml:space="preserve">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lastRenderedPageBreak/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Сформированность</w:t>
            </w:r>
            <w:proofErr w:type="spellEnd"/>
            <w:r w:rsidRPr="00D1638D">
              <w:rPr>
                <w:szCs w:val="24"/>
              </w:rPr>
              <w:t xml:space="preserve">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</w:t>
            </w:r>
            <w:proofErr w:type="gramStart"/>
            <w:r w:rsidRPr="00D1638D">
              <w:t>всероссийской</w:t>
            </w:r>
            <w:proofErr w:type="gramEnd"/>
            <w:r w:rsidRPr="00D1638D">
              <w:t xml:space="preserve">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</w:t>
            </w:r>
            <w:r w:rsidRPr="00D1638D">
              <w:rPr>
                <w:szCs w:val="24"/>
              </w:rPr>
              <w:lastRenderedPageBreak/>
              <w:t>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</w:t>
            </w:r>
            <w:r w:rsidRPr="00D1638D">
              <w:rPr>
                <w:szCs w:val="24"/>
              </w:rPr>
              <w:lastRenderedPageBreak/>
              <w:t>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 xml:space="preserve">, позволяет </w:t>
            </w:r>
            <w:r w:rsidRPr="00D1638D">
              <w:rPr>
                <w:szCs w:val="24"/>
              </w:rPr>
              <w:lastRenderedPageBreak/>
              <w:t>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</w:t>
            </w:r>
            <w:r w:rsidRPr="00D1638D">
              <w:rPr>
                <w:szCs w:val="24"/>
              </w:rPr>
              <w:lastRenderedPageBreak/>
              <w:t xml:space="preserve">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В целом статья обладает новизной выводов, предложений, личный вклад аспиранта раскрыт, но есть отдельные </w:t>
            </w:r>
            <w:r w:rsidRPr="00D1638D">
              <w:rPr>
                <w:szCs w:val="24"/>
              </w:rPr>
              <w:lastRenderedPageBreak/>
              <w:t xml:space="preserve">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Статья обладает новизной выводов, предложений, личный вклад </w:t>
            </w:r>
            <w:r w:rsidRPr="00D1638D">
              <w:rPr>
                <w:szCs w:val="24"/>
              </w:rPr>
              <w:lastRenderedPageBreak/>
              <w:t>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Владение навыком применения филологических методов исследования в </w:t>
            </w:r>
            <w:proofErr w:type="gramStart"/>
            <w:r w:rsidRPr="00D1638D">
              <w:rPr>
                <w:szCs w:val="24"/>
              </w:rPr>
              <w:t>самостоятельной</w:t>
            </w:r>
            <w:proofErr w:type="gramEnd"/>
            <w:r w:rsidRPr="00D1638D">
              <w:rPr>
                <w:szCs w:val="24"/>
              </w:rPr>
              <w:t xml:space="preserve">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</w:t>
            </w:r>
            <w:proofErr w:type="gramStart"/>
            <w:r w:rsidRPr="00D1638D">
              <w:rPr>
                <w:szCs w:val="24"/>
              </w:rPr>
              <w:t>филологических</w:t>
            </w:r>
            <w:proofErr w:type="gramEnd"/>
            <w:r w:rsidRPr="00D1638D">
              <w:rPr>
                <w:szCs w:val="24"/>
              </w:rPr>
              <w:t xml:space="preserve">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применения </w:t>
            </w:r>
            <w:proofErr w:type="gramStart"/>
            <w:r w:rsidRPr="00D1638D">
              <w:rPr>
                <w:szCs w:val="24"/>
              </w:rPr>
              <w:t>филологических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разработки инструментария </w:t>
            </w:r>
            <w:proofErr w:type="spellStart"/>
            <w:r w:rsidRPr="00D1638D">
              <w:rPr>
                <w:szCs w:val="24"/>
              </w:rPr>
              <w:t>филологическогоисследования</w:t>
            </w:r>
            <w:proofErr w:type="spellEnd"/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Стабильно проявляемые навыки </w:t>
            </w:r>
            <w:proofErr w:type="gramStart"/>
            <w:r w:rsidRPr="00D1638D">
              <w:rPr>
                <w:szCs w:val="24"/>
              </w:rPr>
              <w:t>успешной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71"/>
        <w:gridCol w:w="1854"/>
        <w:gridCol w:w="1854"/>
        <w:gridCol w:w="1780"/>
        <w:gridCol w:w="1854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lastRenderedPageBreak/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обладает новизной выводов, предложений, личный вклад аспиранта в решение научной проблемы четко </w:t>
            </w:r>
            <w:r w:rsidRPr="00D1638D">
              <w:rPr>
                <w:szCs w:val="24"/>
              </w:rPr>
              <w:lastRenderedPageBreak/>
              <w:t>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Умение следовать основным нормам, принятым в научном общении на </w:t>
            </w:r>
            <w:r w:rsidRPr="00D1638D">
              <w:rPr>
                <w:szCs w:val="24"/>
              </w:rPr>
              <w:lastRenderedPageBreak/>
              <w:t>государственном и иностранном языках</w:t>
            </w:r>
            <w:proofErr w:type="gramEnd"/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частично освоенное умение следовать основным </w:t>
            </w:r>
            <w:r w:rsidRPr="00D1638D">
              <w:rPr>
                <w:szCs w:val="24"/>
              </w:rPr>
              <w:lastRenderedPageBreak/>
              <w:t>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в целом успешное, но содержащее отдельные пробелы </w:t>
            </w:r>
            <w:r w:rsidRPr="00D1638D">
              <w:rPr>
                <w:szCs w:val="24"/>
              </w:rPr>
              <w:lastRenderedPageBreak/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успешное умение следовать основным нормам, </w:t>
            </w:r>
            <w:r w:rsidRPr="00D1638D">
              <w:rPr>
                <w:szCs w:val="24"/>
              </w:rPr>
              <w:lastRenderedPageBreak/>
              <w:t>принятым в научном общении на государственном и иностранном языках</w:t>
            </w:r>
            <w:proofErr w:type="gramEnd"/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  <w:proofErr w:type="gramEnd"/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2C38C5" w:rsidRPr="00D1638D" w:rsidRDefault="002C38C5" w:rsidP="002C38C5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D1638D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D1638D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D1638D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D1638D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D1638D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D1638D">
        <w:rPr>
          <w:rFonts w:eastAsia="Times New Roman"/>
          <w:bCs/>
          <w:szCs w:val="24"/>
          <w:lang w:eastAsia="ru-RU"/>
        </w:rPr>
        <w:t xml:space="preserve">с </w:t>
      </w:r>
      <w:r w:rsidRPr="00D1638D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D1638D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D1638D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D1638D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D1638D">
        <w:rPr>
          <w:rFonts w:eastAsia="Times New Roman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D1638D">
        <w:rPr>
          <w:rFonts w:eastAsia="Times New Roman"/>
          <w:szCs w:val="24"/>
          <w:lang w:eastAsia="ru-RU"/>
        </w:rPr>
        <w:t>РАНХиГС</w:t>
      </w:r>
      <w:proofErr w:type="spellEnd"/>
      <w:r w:rsidRPr="00D1638D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C38C5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D1638D">
        <w:rPr>
          <w:rFonts w:eastAsia="Times New Roman"/>
          <w:szCs w:val="24"/>
          <w:lang w:eastAsia="ru-RU"/>
        </w:rPr>
        <w:t>балльно</w:t>
      </w:r>
      <w:proofErr w:type="spellEnd"/>
      <w:r w:rsidRPr="00D1638D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 w:rsidRPr="00D1638D">
        <w:rPr>
          <w:rFonts w:eastAsia="Times New Roman"/>
          <w:szCs w:val="24"/>
          <w:lang w:eastAsia="ru-RU"/>
        </w:rPr>
        <w:t>РАНХиГС</w:t>
      </w:r>
      <w:proofErr w:type="spellEnd"/>
      <w:r w:rsidRPr="00D1638D">
        <w:rPr>
          <w:rFonts w:eastAsia="Times New Roman"/>
          <w:szCs w:val="24"/>
          <w:lang w:eastAsia="ru-RU"/>
        </w:rPr>
        <w:t xml:space="preserve"> в институте принята следующая шкала перевода оценки из многобалльной системы в пятибалльную:</w:t>
      </w:r>
    </w:p>
    <w:p w:rsidR="000F7553" w:rsidRPr="007341E6" w:rsidRDefault="000F7553" w:rsidP="000F7553">
      <w:pPr>
        <w:spacing w:before="40" w:line="360" w:lineRule="auto"/>
        <w:ind w:firstLine="397"/>
        <w:rPr>
          <w:szCs w:val="24"/>
        </w:rPr>
      </w:pPr>
      <w:r w:rsidRPr="007341E6">
        <w:rPr>
          <w:szCs w:val="24"/>
        </w:rPr>
        <w:t>Шкала перевода оценки из многобалльной в систему «зачтено»/ «не зачтено»:</w:t>
      </w:r>
    </w:p>
    <w:p w:rsidR="000F7553" w:rsidRPr="007341E6" w:rsidRDefault="000F7553" w:rsidP="000F7553">
      <w:pPr>
        <w:pStyle w:val="af6"/>
        <w:rPr>
          <w:b/>
          <w:i/>
          <w:snapToGrid w:val="0"/>
          <w:szCs w:val="24"/>
        </w:rPr>
      </w:pPr>
      <w:r w:rsidRPr="007341E6">
        <w:rPr>
          <w:szCs w:val="24"/>
        </w:rPr>
        <w:t xml:space="preserve">Таблица </w:t>
      </w:r>
      <w:r w:rsidRPr="007341E6">
        <w:rPr>
          <w:szCs w:val="24"/>
        </w:rPr>
        <w:fldChar w:fldCharType="begin"/>
      </w:r>
      <w:r w:rsidRPr="007341E6">
        <w:rPr>
          <w:szCs w:val="24"/>
        </w:rPr>
        <w:instrText xml:space="preserve"> SEQ Таблица \* ARABIC </w:instrText>
      </w:r>
      <w:r w:rsidRPr="007341E6">
        <w:rPr>
          <w:szCs w:val="24"/>
        </w:rPr>
        <w:fldChar w:fldCharType="separate"/>
      </w:r>
      <w:r w:rsidRPr="007341E6">
        <w:rPr>
          <w:noProof/>
          <w:szCs w:val="24"/>
        </w:rPr>
        <w:t>8</w:t>
      </w:r>
      <w:r w:rsidRPr="007341E6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0F7553" w:rsidRPr="007341E6" w:rsidTr="000F7553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«не зачтено»</w:t>
            </w:r>
          </w:p>
        </w:tc>
      </w:tr>
      <w:tr w:rsidR="000F7553" w:rsidRPr="007341E6" w:rsidTr="000F7553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53" w:rsidRPr="007341E6" w:rsidRDefault="000F7553" w:rsidP="000F7553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7341E6">
              <w:rPr>
                <w:sz w:val="20"/>
                <w:szCs w:val="20"/>
              </w:rPr>
              <w:t>«зачтено»</w:t>
            </w:r>
          </w:p>
        </w:tc>
      </w:tr>
    </w:tbl>
    <w:p w:rsidR="000F7553" w:rsidRPr="00E93774" w:rsidRDefault="000F7553" w:rsidP="000F7553">
      <w:pPr>
        <w:jc w:val="both"/>
        <w:rPr>
          <w:b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Райсберг</w:t>
      </w:r>
      <w:proofErr w:type="spellEnd"/>
      <w:r w:rsidRPr="00D1638D">
        <w:rPr>
          <w:szCs w:val="24"/>
        </w:rPr>
        <w:t xml:space="preserve">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lastRenderedPageBreak/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lastRenderedPageBreak/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 xml:space="preserve">, а также необходимыми программными средствами, средствами проверки на </w:t>
      </w:r>
      <w:proofErr w:type="spellStart"/>
      <w:r w:rsidR="0031568F">
        <w:rPr>
          <w:rFonts w:eastAsia="Times New Roman"/>
          <w:szCs w:val="24"/>
          <w:lang w:eastAsia="ru-RU"/>
        </w:rPr>
        <w:t>антиплагиат</w:t>
      </w:r>
      <w:proofErr w:type="spellEnd"/>
      <w:r w:rsidR="0031568F">
        <w:rPr>
          <w:rFonts w:eastAsia="Times New Roman"/>
          <w:szCs w:val="24"/>
          <w:lang w:eastAsia="ru-RU"/>
        </w:rPr>
        <w:t>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lastRenderedPageBreak/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lastRenderedPageBreak/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E" w:rsidRDefault="00E1273E" w:rsidP="00371545">
      <w:r>
        <w:separator/>
      </w:r>
    </w:p>
  </w:endnote>
  <w:endnote w:type="continuationSeparator" w:id="0">
    <w:p w:rsidR="00E1273E" w:rsidRDefault="00E1273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0F7553" w:rsidRDefault="000F75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6B3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F7553" w:rsidRDefault="000F75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E" w:rsidRDefault="00E1273E" w:rsidP="00371545">
      <w:r>
        <w:separator/>
      </w:r>
    </w:p>
  </w:footnote>
  <w:footnote w:type="continuationSeparator" w:id="0">
    <w:p w:rsidR="00E1273E" w:rsidRDefault="00E1273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F7553"/>
    <w:rsid w:val="00103B2E"/>
    <w:rsid w:val="001157AF"/>
    <w:rsid w:val="0015588A"/>
    <w:rsid w:val="00192035"/>
    <w:rsid w:val="001A034E"/>
    <w:rsid w:val="001D0309"/>
    <w:rsid w:val="00224AE2"/>
    <w:rsid w:val="00244C81"/>
    <w:rsid w:val="00285D67"/>
    <w:rsid w:val="00286B33"/>
    <w:rsid w:val="002C38C5"/>
    <w:rsid w:val="002C5265"/>
    <w:rsid w:val="0031568F"/>
    <w:rsid w:val="003355DE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30C9E"/>
    <w:rsid w:val="00710DE0"/>
    <w:rsid w:val="00737B7A"/>
    <w:rsid w:val="00765A71"/>
    <w:rsid w:val="00771497"/>
    <w:rsid w:val="00776755"/>
    <w:rsid w:val="008409AA"/>
    <w:rsid w:val="009027A8"/>
    <w:rsid w:val="009133D9"/>
    <w:rsid w:val="009602D1"/>
    <w:rsid w:val="00A278AD"/>
    <w:rsid w:val="00A46161"/>
    <w:rsid w:val="00A9060D"/>
    <w:rsid w:val="00AF73E9"/>
    <w:rsid w:val="00B21E6A"/>
    <w:rsid w:val="00B50D86"/>
    <w:rsid w:val="00B91CB9"/>
    <w:rsid w:val="00C2346C"/>
    <w:rsid w:val="00C63886"/>
    <w:rsid w:val="00C7184D"/>
    <w:rsid w:val="00C90913"/>
    <w:rsid w:val="00CC30EA"/>
    <w:rsid w:val="00CD149D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F06CB5"/>
    <w:rsid w:val="00F10E4B"/>
    <w:rsid w:val="00F170DF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56</Pages>
  <Words>13602</Words>
  <Characters>77534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Наумов Владимир Николаевич</cp:lastModifiedBy>
  <cp:revision>19</cp:revision>
  <cp:lastPrinted>2018-02-01T10:45:00Z</cp:lastPrinted>
  <dcterms:created xsi:type="dcterms:W3CDTF">2017-06-06T10:24:00Z</dcterms:created>
  <dcterms:modified xsi:type="dcterms:W3CDTF">2018-09-12T06:18:00Z</dcterms:modified>
</cp:coreProperties>
</file>