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B1C" w:rsidRDefault="00135B1C" w:rsidP="00182CF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 ОП ВО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135B1C" w:rsidRDefault="00135B1C" w:rsidP="00182CF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135B1C" w:rsidRDefault="00135B1C" w:rsidP="00182CF4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135B1C" w:rsidTr="00135B1C">
        <w:trPr>
          <w:trHeight w:val="2430"/>
        </w:trPr>
        <w:tc>
          <w:tcPr>
            <w:tcW w:w="5070" w:type="dxa"/>
          </w:tcPr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135B1C" w:rsidRDefault="00135B1C" w:rsidP="00182CF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135B1C" w:rsidRDefault="00135B1C" w:rsidP="00182CF4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135B1C" w:rsidRDefault="00D952E9" w:rsidP="00BC5706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«20» июня 2019 г. № 3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135B1C" w:rsidRDefault="00135B1C" w:rsidP="00182CF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Б3.В.03(Н) «Подготовка научно-квалификационной работы (диссертации)»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(направленность)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Исследователь. Преподаватель-исследователь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135B1C" w:rsidRDefault="00135B1C" w:rsidP="00182CF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D952E9" w:rsidRDefault="00D952E9" w:rsidP="00D952E9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набора 2020</w:t>
      </w:r>
    </w:p>
    <w:p w:rsidR="00D952E9" w:rsidRDefault="00D952E9" w:rsidP="00D952E9">
      <w:pPr>
        <w:jc w:val="center"/>
        <w:rPr>
          <w:rFonts w:ascii="Times New Roman" w:hAnsi="Times New Roman"/>
          <w:sz w:val="24"/>
          <w:szCs w:val="24"/>
        </w:rPr>
      </w:pPr>
    </w:p>
    <w:p w:rsidR="00D952E9" w:rsidRDefault="00D952E9" w:rsidP="00D952E9">
      <w:pPr>
        <w:jc w:val="center"/>
        <w:rPr>
          <w:rFonts w:ascii="Times New Roman" w:hAnsi="Times New Roman"/>
          <w:sz w:val="24"/>
          <w:szCs w:val="24"/>
        </w:rPr>
      </w:pPr>
    </w:p>
    <w:p w:rsidR="00D952E9" w:rsidRDefault="00D952E9" w:rsidP="00D952E9">
      <w:pPr>
        <w:jc w:val="center"/>
        <w:rPr>
          <w:rFonts w:ascii="Times New Roman" w:hAnsi="Times New Roman"/>
          <w:sz w:val="24"/>
          <w:szCs w:val="24"/>
        </w:rPr>
      </w:pPr>
    </w:p>
    <w:p w:rsidR="00D952E9" w:rsidRDefault="00D952E9" w:rsidP="00D952E9">
      <w:pPr>
        <w:jc w:val="center"/>
        <w:rPr>
          <w:rFonts w:ascii="Times New Roman" w:hAnsi="Times New Roman"/>
          <w:sz w:val="24"/>
          <w:szCs w:val="24"/>
        </w:rPr>
      </w:pPr>
    </w:p>
    <w:p w:rsidR="00D952E9" w:rsidRDefault="00D952E9" w:rsidP="00D952E9">
      <w:pPr>
        <w:jc w:val="center"/>
        <w:rPr>
          <w:rFonts w:ascii="Times New Roman" w:hAnsi="Times New Roman"/>
          <w:sz w:val="24"/>
          <w:szCs w:val="24"/>
        </w:rPr>
      </w:pPr>
    </w:p>
    <w:p w:rsidR="00135B1C" w:rsidRDefault="00D952E9" w:rsidP="00D952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Санкт-Петербург, 2019 </w:t>
      </w:r>
      <w:bookmarkStart w:id="0" w:name="_GoBack"/>
      <w:bookmarkEnd w:id="0"/>
      <w:r w:rsidR="00135B1C">
        <w:rPr>
          <w:rFonts w:ascii="Times New Roman" w:eastAsia="MS Mincho" w:hAnsi="Times New Roman" w:cs="Times New Roman"/>
          <w:sz w:val="24"/>
          <w:szCs w:val="24"/>
        </w:rPr>
        <w:t>г.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  <w:r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E43A08" w:rsidRDefault="00E43A08" w:rsidP="00182CF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 </w:t>
      </w:r>
      <w:r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eastAsia="MS Mincho" w:hAnsi="Times New Roman" w:cs="Times New Roman"/>
          <w:sz w:val="24"/>
          <w:szCs w:val="24"/>
        </w:rPr>
        <w:tab/>
      </w: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135B1C" w:rsidRDefault="00135B1C" w:rsidP="00182CF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  ( ученая степень и(или) ученое звание ) (Ф.И.О.)</w:t>
      </w:r>
    </w:p>
    <w:p w:rsidR="00135B1C" w:rsidRDefault="00135B1C" w:rsidP="00182CF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135B1C" w:rsidTr="00135B1C">
        <w:tc>
          <w:tcPr>
            <w:tcW w:w="5037" w:type="dxa"/>
          </w:tcPr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135B1C" w:rsidRDefault="00135B1C" w:rsidP="00182CF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деятельности, способы и формы ее проведения……………………………………………………………………………4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подготовки научно-квалификационной работы (диссертации)…………………………………………………………………………4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подготовки научно-квалификационной работы (диссертации) и) в структуре ОП ВО…………………………………………………………………….9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подготовки научно-квалификационной работы (диссертации)..10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подготовке научно-квалификационной работы (диссертации)……………………………………………………………………….10</w:t>
                  </w:r>
                </w:p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средств промежуточной аттестации по научно-исследовательской работе……11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…….……………………………………….…...20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….………………………………………21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……………….......................................................................21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…..……………………...22</w:t>
                  </w:r>
                </w:p>
              </w:tc>
            </w:tr>
            <w:tr w:rsidR="00135B1C">
              <w:tc>
                <w:tcPr>
                  <w:tcW w:w="648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135B1C" w:rsidRDefault="00135B1C" w:rsidP="00182CF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135B1C" w:rsidRDefault="00135B1C" w:rsidP="00182CF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Вид 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способы и формы е</w:t>
      </w:r>
      <w:r w:rsidR="00FE5CE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проведения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Подготовка аспирантами по направлению подготовки 40.06.01 «Юриспруденция» научно-квалификационной работы (диссертации) на соискание учёной степени кандидата юридических наук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E43A08" w:rsidRPr="00E43A08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Северо-Западного института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Подготовка научно-квалификационной работы (диссертации) осуществляется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подготовки научно-квалификационной работы (диссертации)</w:t>
      </w: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научно-квалификационной работы (диссертации)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E43A08" w:rsidTr="00182CF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3A08" w:rsidTr="00182CF4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E43A08" w:rsidTr="00182CF4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E43A08" w:rsidTr="00182CF4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E43A08" w:rsidTr="00182CF4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E43A08" w:rsidTr="00182CF4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E43A08" w:rsidTr="00182CF4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43A08" w:rsidTr="00182CF4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43A08" w:rsidTr="00182CF4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E43A08" w:rsidTr="00182CF4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43A08" w:rsidTr="00182CF4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E43A08" w:rsidTr="00182CF4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E43A08" w:rsidTr="00182CF4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E43A08" w:rsidTr="00182CF4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B1C" w:rsidRDefault="00135B1C" w:rsidP="00182CF4">
      <w:pPr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подготовки научно-квалификационной работы (диссертации)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E43A08" w:rsidTr="00182CF4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 при прохождении НИР</w:t>
            </w:r>
            <w:r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 требований оформления результатов научных исследований</w:t>
            </w:r>
          </w:p>
        </w:tc>
      </w:tr>
      <w:tr w:rsidR="00E43A08" w:rsidTr="00182CF4">
        <w:trPr>
          <w:trHeight w:val="31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AF72C2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AF72C2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культуры </w:t>
            </w:r>
            <w:r w:rsidRPr="00AF72C2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AF72C2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Pr="00AF72C2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Pr="00AF72C2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AF72C2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AF72C2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AF72C2"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E43A08" w:rsidTr="00182CF4">
        <w:trPr>
          <w:trHeight w:val="31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теоретико- правовых и историко- правовых отношений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со-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E43A08" w:rsidTr="00182CF4">
        <w:trPr>
          <w:trHeight w:val="248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E43A08" w:rsidTr="00182CF4">
        <w:trPr>
          <w:trHeight w:val="22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E43A08" w:rsidTr="00182CF4">
        <w:trPr>
          <w:trHeight w:val="4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E43A08" w:rsidTr="00182CF4">
        <w:trPr>
          <w:trHeight w:val="30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E43A08" w:rsidTr="00182CF4">
        <w:trPr>
          <w:trHeight w:val="789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E43A08" w:rsidTr="00182CF4">
        <w:trPr>
          <w:trHeight w:val="14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3A08" w:rsidRDefault="00E43A08" w:rsidP="00182CF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и место подготовки научно-квалификационной работы (диссертации) в структуре образовательной программы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подготовки НКР (Д) составляет 59 зачетных единиц, 2124 академических часа.</w:t>
      </w:r>
    </w:p>
    <w:p w:rsidR="00135B1C" w:rsidRDefault="00135B1C" w:rsidP="00182CF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Объём подготовки НКР (Д) по очной форме обучения на 1 курсе 19 ЗЕ – 684 часа, на 2 курсе 20 ЗЕ -720 часов, на 3 курсе 20 ЗЕ – 720 часов, по заочной форме обучения на 1 курсе 14 ЗЕ – 504 часа, на 2 курсе 15 ЗЕ – 540 часов, на 3 курсе 15 ЗЕ – 540 часов, на 4 курсе 15 ЗЕ – 540 часов.</w:t>
      </w: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1C" w:rsidRDefault="00135B1C" w:rsidP="00182CF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подготовки НКР (Д) в структуре ОП ВО</w:t>
      </w:r>
    </w:p>
    <w:p w:rsidR="00135B1C" w:rsidRDefault="00135B1C" w:rsidP="00182CF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 3 “Научные исследования”. Вариативная часть. Осуществление подготовки НКР (Д) по очной форме обучения осуществляется на 1-ом, 2-ом и 3-ем годах обучения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аспирантуре, по заочной форме обучения на 1-ом, 2-ом, 3-ем и 4-ом годах обучения в аспирантуре.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Подготовка НКР (Д), в соответствии с </w:t>
      </w:r>
      <w:bookmarkStart w:id="1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1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Б2.В.02(П) «Научно-исследовательская практика», Б3.В.01(Н) «Научно-исследовательская деятельность», Б3.В.02(Н) «НИД: Подготовка академической публикации», Б3.В.04(Н «НКР (Д): Инструментарий и информационные технологии в организации научно-исследовательской деятельности».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Содержание подготовки НКР (Д)</w:t>
      </w:r>
    </w:p>
    <w:tbl>
      <w:tblPr>
        <w:tblStyle w:val="aff3"/>
        <w:tblW w:w="9351" w:type="dxa"/>
        <w:tblInd w:w="0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(периоды)</w:t>
            </w:r>
          </w:p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подготовки НКР (Д)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научно-квалификационной работы (диссертации),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135B1C" w:rsidTr="00135B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подготовке научно-квалификационной работы (диссертации)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Формы отчетности по подготовке НКР (Д).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подготовку НКР (Д), являются (см. Приложение):</w:t>
      </w:r>
    </w:p>
    <w:p w:rsidR="00135B1C" w:rsidRDefault="00135B1C" w:rsidP="00182CF4">
      <w:pPr>
        <w:widowControl w:val="0"/>
        <w:numPr>
          <w:ilvl w:val="0"/>
          <w:numId w:val="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подготовки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подготовку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Отчёт аспиранта по подготовленной НКР (Д);</w:t>
      </w:r>
    </w:p>
    <w:p w:rsidR="00135B1C" w:rsidRDefault="00135B1C" w:rsidP="00182CF4">
      <w:pPr>
        <w:widowControl w:val="0"/>
        <w:numPr>
          <w:ilvl w:val="0"/>
          <w:numId w:val="5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135B1C" w:rsidRDefault="00135B1C" w:rsidP="00182CF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текущего контроля успеваемости обучающихся и фонд оценочных средств для проведения промежуточной аттестации по подготовке научно-квалификационной работы (диссертации)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135B1C" w:rsidRDefault="00135B1C" w:rsidP="00182CF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подготовки </w:t>
      </w:r>
      <w:r>
        <w:rPr>
          <w:rFonts w:ascii="Times New Roman" w:hAnsi="Times New Roman" w:cs="Times New Roman"/>
          <w:b/>
          <w:sz w:val="24"/>
          <w:szCs w:val="24"/>
        </w:rPr>
        <w:t>научно-квалификационной работы (диссертации)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контроль за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135B1C" w:rsidRDefault="00135B1C" w:rsidP="00182CF4">
      <w:pPr>
        <w:widowControl w:val="0"/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135B1C" w:rsidRDefault="00135B1C" w:rsidP="00182CF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о подготовленной </w:t>
      </w:r>
      <w:r>
        <w:rPr>
          <w:rFonts w:ascii="Times New Roman" w:hAnsi="Times New Roman" w:cs="Times New Roman"/>
          <w:sz w:val="24"/>
          <w:szCs w:val="24"/>
        </w:rPr>
        <w:t>научно-квалификационной работе (диссертации) и практики.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E43A08" w:rsidTr="00182CF4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43A08" w:rsidTr="00182CF4">
        <w:trPr>
          <w:trHeight w:val="83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112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89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E43A08" w:rsidTr="00182CF4">
        <w:trPr>
          <w:trHeight w:val="559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54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5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14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E43A08" w:rsidTr="00182CF4">
        <w:trPr>
          <w:trHeight w:val="30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E43A08" w:rsidTr="00182CF4">
        <w:trPr>
          <w:trHeight w:val="36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E43A08" w:rsidTr="00182CF4">
        <w:trPr>
          <w:trHeight w:val="3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E43A08" w:rsidTr="00182CF4">
        <w:trPr>
          <w:trHeight w:val="5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E43A08" w:rsidTr="00182CF4">
        <w:trPr>
          <w:trHeight w:val="303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E43A08" w:rsidTr="00182CF4">
        <w:trPr>
          <w:trHeight w:val="7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E43A08" w:rsidTr="00182CF4">
        <w:trPr>
          <w:trHeight w:val="22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E43A08" w:rsidTr="00182CF4">
        <w:trPr>
          <w:trHeight w:val="423"/>
        </w:trPr>
        <w:tc>
          <w:tcPr>
            <w:tcW w:w="98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E43A08" w:rsidTr="00182CF4">
        <w:trPr>
          <w:trHeight w:val="799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E43A08" w:rsidTr="00182CF4">
        <w:trPr>
          <w:trHeight w:val="71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E43A08" w:rsidTr="00182CF4">
        <w:trPr>
          <w:trHeight w:val="79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722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E43A08" w:rsidTr="00182CF4">
        <w:trPr>
          <w:trHeight w:val="556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способность принимать участие в проведении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theme="minorBidi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E43A08" w:rsidTr="00182CF4">
        <w:trPr>
          <w:trHeight w:val="454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E43A08" w:rsidTr="00182CF4">
        <w:trPr>
          <w:trHeight w:val="76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E43A08" w:rsidTr="00182CF4">
        <w:trPr>
          <w:trHeight w:val="105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3A08" w:rsidRDefault="00E43A08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A08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подготовки НКР (Д)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5"/>
        <w:gridCol w:w="3262"/>
        <w:gridCol w:w="3262"/>
        <w:gridCol w:w="1419"/>
      </w:tblGrid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182CF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осуществлении исследовательской деятельности.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научного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lastRenderedPageBreak/>
              <w:t>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lastRenderedPageBreak/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182CF4">
              <w:rPr>
                <w:spacing w:val="-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научного исследования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ответов, творческий подход;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182CF4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применении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формирует уважительное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отношение к праву;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 xml:space="preserve"> уважительное отношение закону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182CF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Самостоятельность и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профессионализм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;</w:t>
            </w:r>
          </w:p>
          <w:p w:rsidR="00E43A08" w:rsidRPr="00182CF4" w:rsidRDefault="00E43A08" w:rsidP="00182CF4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182CF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профессиональных обязанностей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принципов этики юриста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rFonts w:eastAsia="Times New Roman"/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 w:rsidRPr="00182CF4">
              <w:rPr>
                <w:rStyle w:val="FontStyle44"/>
                <w:rFonts w:cstheme="minorBidi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182CF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способов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Полнота, логичность, обоснованность ответов;</w:t>
            </w:r>
          </w:p>
          <w:p w:rsidR="00E43A08" w:rsidRPr="00182CF4" w:rsidRDefault="00E43A08" w:rsidP="00182CF4">
            <w:pPr>
              <w:pStyle w:val="a6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  <w:lang w:eastAsia="en-US"/>
              </w:rPr>
            </w:pPr>
            <w:r w:rsidRPr="00182CF4">
              <w:rPr>
                <w:spacing w:val="-20"/>
                <w:lang w:eastAsia="en-US"/>
              </w:rPr>
              <w:t>Качество знаний (правильность, полнота, системность).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проведении экспертизы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>квалифицированные юридические консультации в конкретных сферах юридической деятельности.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rPr>
                <w:spacing w:val="-20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E43A08" w:rsidRPr="00182CF4" w:rsidTr="00182CF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 w:rsidRPr="00182CF4">
              <w:rPr>
                <w:rStyle w:val="FontStyle44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A08" w:rsidRPr="00182CF4" w:rsidRDefault="00E43A08" w:rsidP="00182CF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82CF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182CF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Подготовленная научно-квалификационная работа (диссертация)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НКР (Д).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35B1C" w:rsidRDefault="00135B1C" w:rsidP="00182CF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35B1C" w:rsidRDefault="00135B1C" w:rsidP="00182CF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35B1C" w:rsidTr="00135B1C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35B1C" w:rsidRDefault="00135B1C" w:rsidP="00182CF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6.4. Методические материалы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подготовки НКР (Д) аспирант составляет письменный отчет и сдает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его научному руководителю. В отчет включаются разработанные аспирантом в период подготовки НКР (Д) материалы (мультимедийные презентации, контрольно-измерительные материалы и др.). При оценке НКР (Д) учитывается эффективность и качество проведенных аспирантом исследований и качество подготовленных материалов.</w:t>
      </w: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подготовке НКР (Д)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подготовки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НКР (Д) оценивается по следующим критериям: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подготовленной НКР (Д) проводится в форме защиты аспирантами подготовленных письменных отчетов. 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НКР (Д) проводится на юридическом факультете в соответствии с учебным расписанием. 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окончании подготовки НКР (Д) аспиранты сдают отчёты о НКР (Д) в отдел аспирантуры, где они хранятся в соответствии с существующими требованиями.</w:t>
      </w:r>
    </w:p>
    <w:p w:rsidR="00135B1C" w:rsidRDefault="00135B1C" w:rsidP="00182CF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135B1C" w:rsidRPr="00B0672C" w:rsidRDefault="00135B1C" w:rsidP="00182CF4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7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7.1. Основная литература.</w:t>
      </w:r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, Е. В. Методология научного исследования [Электронный ресурс] : учебное пособие / Е. В. </w:t>
      </w:r>
      <w:proofErr w:type="spell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Пустынникова</w:t>
      </w:r>
      <w:proofErr w:type="spellEnd"/>
      <w:r w:rsidRPr="00B0672C">
        <w:rPr>
          <w:rFonts w:ascii="Times New Roman" w:hAnsi="Times New Roman" w:cs="Times New Roman"/>
          <w:color w:val="000000"/>
          <w:sz w:val="24"/>
          <w:szCs w:val="24"/>
        </w:rPr>
        <w:t>. — Электрон. текстовые данные. — Саратов : Ай Пи Эр Медиа, 2018. — 126 c. — 978-5-4486-0185-9. — Режим доступа: http://www.iprbookshop.ru/71569.html</w:t>
      </w:r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Электрон. текстовые данные. — Волгоград : Волгоградский государственный социально-педагогический университет, 2019. — 208 c. — 978-5-9669-1862-0. — Режим доступа:</w:t>
      </w:r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Н. В. Методология и методика научного исследования [Электронный ресурс] : учебное пособие для аспирантов / Н.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М. : Российский государственный университет правосудия, 2017. — 272 c. — 978-5-93916-548-8. — Режим доступа: </w:t>
      </w:r>
      <w:hyperlink r:id="rId5" w:history="1">
        <w:r>
          <w:rPr>
            <w:rStyle w:val="aff4"/>
            <w:sz w:val="24"/>
            <w:szCs w:val="24"/>
          </w:rPr>
          <w:t>http://www.iprbookshop.ru/65865.html</w:t>
        </w:r>
      </w:hyperlink>
    </w:p>
    <w:p w:rsidR="00B0672C" w:rsidRDefault="00B0672C" w:rsidP="00B0672C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ведение научных исследований аспирантами [Электронный ресурс] : учебник / Е. Г. Анисимов, А. С. Грушко, Н. П. </w:t>
      </w:r>
      <w:proofErr w:type="spellStart"/>
      <w:r w:rsidRPr="00B0672C">
        <w:rPr>
          <w:rFonts w:ascii="Times New Roman" w:hAnsi="Times New Roman" w:cs="Times New Roman"/>
          <w:color w:val="000000"/>
          <w:sz w:val="24"/>
          <w:szCs w:val="24"/>
        </w:rPr>
        <w:t>Багмет</w:t>
      </w:r>
      <w:proofErr w:type="spellEnd"/>
      <w:r w:rsidRPr="00B0672C">
        <w:rPr>
          <w:rFonts w:ascii="Times New Roman" w:hAnsi="Times New Roman" w:cs="Times New Roman"/>
          <w:color w:val="000000"/>
          <w:sz w:val="24"/>
          <w:szCs w:val="24"/>
        </w:rPr>
        <w:t xml:space="preserve"> [и др.]. — Электрон. текстовые данные. — М. : Российская таможенная академия, 2014. — 278 c. — 978-5-9590-0827-7. — Режим доступа: </w:t>
      </w:r>
      <w:hyperlink r:id="rId6" w:history="1">
        <w:r w:rsidRPr="00DF66D1">
          <w:rPr>
            <w:rStyle w:val="aff4"/>
            <w:rFonts w:ascii="Times New Roman" w:hAnsi="Times New Roman" w:cs="Times New Roman"/>
            <w:sz w:val="24"/>
            <w:szCs w:val="24"/>
          </w:rPr>
          <w:t>http://www.iprbookshop.ru/69989.html</w:t>
        </w:r>
      </w:hyperlink>
    </w:p>
    <w:p w:rsidR="00B0672C" w:rsidRDefault="00B0672C" w:rsidP="00B0672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5. Тимофеева, В. А. Работа над диссертацией и подготовка автореферата: особенности, требования, рекомендации [Электронный ресурс] : учебное пособие / В. А. Тимофеева. — Электрон. текстовые данные. — М. : Всероссийский государственный университет юстиции (РПА Минюста России), 2015. — 104 c. — 978-5-89172-909-4. — Режим доступа: http://www.iprbookshop.ru/47271.html</w:t>
      </w:r>
    </w:p>
    <w:p w:rsidR="00B0672C" w:rsidRDefault="00B0672C" w:rsidP="00B0672C">
      <w:pPr>
        <w:widowControl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7.2.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Дополнительная литература.</w:t>
      </w:r>
    </w:p>
    <w:p w:rsidR="0063714F" w:rsidRPr="0063714F" w:rsidRDefault="0063714F" w:rsidP="0063714F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4F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Сырых, В. М. Подготовка диссертаций по юридическим наукам [Электронный ресурс] : настольная книга соискателя / В. М. Сырых. — Электрон. текстовые данные. — М. : Российский государственный университет правосудия, 2012. — 500 c. — 987-5-93916-300-2. — Режим доступа: </w:t>
      </w:r>
      <w:hyperlink r:id="rId7" w:history="1">
        <w:r w:rsidRPr="00DF66D1">
          <w:rPr>
            <w:rStyle w:val="aff4"/>
            <w:rFonts w:ascii="Times New Roman" w:eastAsia="Calibri" w:hAnsi="Times New Roman" w:cs="Times New Roman"/>
            <w:bCs/>
            <w:iCs/>
            <w:sz w:val="24"/>
            <w:szCs w:val="24"/>
          </w:rPr>
          <w:t>http://www.iprbookshop.ru/5770.html</w:t>
        </w:r>
      </w:hyperlink>
    </w:p>
    <w:p w:rsidR="0063714F" w:rsidRPr="0063714F" w:rsidRDefault="0063714F" w:rsidP="0063714F">
      <w:pPr>
        <w:widowControl w:val="0"/>
        <w:numPr>
          <w:ilvl w:val="0"/>
          <w:numId w:val="7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714F">
        <w:rPr>
          <w:rFonts w:ascii="Times New Roman" w:hAnsi="Times New Roman" w:cs="Times New Roman"/>
          <w:color w:val="000000"/>
          <w:sz w:val="24"/>
          <w:szCs w:val="24"/>
        </w:rPr>
        <w:t xml:space="preserve">Пещеров, Г. И. Методология научного исследования [Электронный ресурс] : учебное пособие / Г. И. Пещеров, О. Н. </w:t>
      </w:r>
      <w:proofErr w:type="spellStart"/>
      <w:r w:rsidRPr="0063714F"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 w:rsidRPr="0063714F">
        <w:rPr>
          <w:rFonts w:ascii="Times New Roman" w:hAnsi="Times New Roman" w:cs="Times New Roman"/>
          <w:color w:val="000000"/>
          <w:sz w:val="24"/>
          <w:szCs w:val="24"/>
        </w:rPr>
        <w:t>. — Электрон. текстовые данные. — М. : Институт мировых цивилизаций, 2017. — 312 c. — 978-5-9500469-0-2. — Режим доступа: http://www.iprbookshop.ru/77633.html</w:t>
      </w:r>
    </w:p>
    <w:p w:rsidR="00B0672C" w:rsidRDefault="00B0672C" w:rsidP="00B0672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В. З. Организация исследовательской деятельности с использованием современных научных методов [Электронный ресурс] : учебно-методическое пособие / В. З.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Электрон. текстовые данные. — Владикавказ : Северо-Осетинский государственный педагогический институт, 2016. — 152 c. — 978-5-98935-187-9. — Режим доступа: </w:t>
      </w:r>
      <w:hyperlink r:id="rId8" w:history="1">
        <w:r>
          <w:rPr>
            <w:rStyle w:val="aff4"/>
            <w:sz w:val="24"/>
            <w:szCs w:val="24"/>
          </w:rPr>
          <w:t>http://www.iprbookshop.ru/73811.html</w:t>
        </w:r>
      </w:hyperlink>
    </w:p>
    <w:p w:rsidR="00B0672C" w:rsidRDefault="00B0672C" w:rsidP="00B0672C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Стрельникова, А. Г. Правила оформления диссертаций [Электронный ресурс] / А. Г. Стрельникова. — Электрон. текстовые данные. — СПб. 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СпецЛит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2014. — 85 c. — 978-5-299-00582-0. — Режим доступа: </w:t>
      </w:r>
      <w:hyperlink r:id="rId9" w:history="1">
        <w:r>
          <w:rPr>
            <w:rStyle w:val="aff4"/>
            <w:sz w:val="24"/>
            <w:szCs w:val="24"/>
          </w:rPr>
          <w:t>http://www.iprbookshop.ru/47830.html</w:t>
        </w:r>
      </w:hyperlink>
    </w:p>
    <w:p w:rsidR="00135B1C" w:rsidRPr="00B0672C" w:rsidRDefault="00135B1C" w:rsidP="00B0672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06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7.3. </w:t>
      </w:r>
      <w:r w:rsidRPr="00B0672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Нормативные правовые документы.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rPr>
            <w:rFonts w:ascii="Times New Roman" w:hAnsi="Times New Roman" w:cs="Times New Roman"/>
            <w:sz w:val="24"/>
            <w:szCs w:val="24"/>
          </w:rPr>
          <w:t>1993 г</w:t>
        </w:r>
      </w:smartTag>
      <w:r>
        <w:rPr>
          <w:rFonts w:ascii="Times New Roman" w:hAnsi="Times New Roman" w:cs="Times New Roman"/>
          <w:sz w:val="24"/>
          <w:szCs w:val="24"/>
        </w:rPr>
        <w:t>.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 w:cs="Times New Roman"/>
            <w:sz w:val="24"/>
            <w:szCs w:val="24"/>
          </w:rPr>
          <w:t>1994 г</w:t>
        </w:r>
      </w:smartTag>
      <w:r>
        <w:rPr>
          <w:rFonts w:ascii="Times New Roman" w:hAnsi="Times New Roman" w:cs="Times New Roman"/>
          <w:sz w:val="24"/>
          <w:szCs w:val="24"/>
        </w:rPr>
        <w:t>. «О порядке опубликования и вступления в силу федеральных конституционных законов, федеральных законов, актов палат Федерального Собрания»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29.12.2012 N 273-ФЗ (ред. от 31.12.2014) «Об образовании в Российской Федерации»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  <w:sz w:val="24"/>
            <w:szCs w:val="24"/>
          </w:rPr>
          <w:t>1996 г</w:t>
        </w:r>
      </w:smartTag>
      <w:r>
        <w:rPr>
          <w:rFonts w:ascii="Times New Roman" w:hAnsi="Times New Roman" w:cs="Times New Roman"/>
          <w:sz w:val="24"/>
          <w:szCs w:val="24"/>
        </w:rPr>
        <w:t>. N 127-ФЗ «О науке и государственной научно-технической политике»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149-ФЗ «Об информации, информационных технологиях и о защите информации»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>
        <w:rPr>
          <w:rFonts w:ascii="Times New Roman" w:eastAsia="Times New Roman" w:hAnsi="Times New Roman" w:cs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изменениями и дополнениями).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1996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2000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«О дополнительных мерах по обеспечению единства правового пространства Российской Федерации» (с изменениями и дополнениями). 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1997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(с изменениями и дополнениями) «Об утверждении Правил подготовки нормативных правовых актов федеральных органов исполнительной власти и их государственной регистрации».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 w:cs="Times New Roman"/>
            <w:sz w:val="24"/>
            <w:szCs w:val="24"/>
          </w:rPr>
          <w:t>2002 г</w:t>
        </w:r>
      </w:smartTag>
      <w:r>
        <w:rPr>
          <w:rFonts w:ascii="Times New Roman" w:hAnsi="Times New Roman" w:cs="Times New Roman"/>
          <w:sz w:val="24"/>
          <w:szCs w:val="24"/>
        </w:rPr>
        <w:t>. N 74 "Об утверждении Единого реестра ученых степеней и ученых званий и Положения о порядке присуждения ученых степеней"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 814 «Об утверждении Положения о подготовке научно-педагогических и научных кадров в системе послевузовского профессионального образования в Российской Федерации». Зарегистрировано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rPr>
            <w:rFonts w:ascii="Times New Roman" w:hAnsi="Times New Roman" w:cs="Times New Roman"/>
            <w:sz w:val="24"/>
            <w:szCs w:val="24"/>
          </w:rPr>
          <w:t>1998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Регистрационный </w:t>
      </w:r>
      <w:r>
        <w:rPr>
          <w:rFonts w:ascii="Times New Roman" w:hAnsi="Times New Roman" w:cs="Times New Roman"/>
          <w:sz w:val="24"/>
          <w:szCs w:val="24"/>
        </w:rPr>
        <w:lastRenderedPageBreak/>
        <w:t>N 1582 (в действующей редакции).</w:t>
      </w:r>
    </w:p>
    <w:p w:rsidR="00135B1C" w:rsidRDefault="00135B1C" w:rsidP="00182CF4">
      <w:pPr>
        <w:widowControl w:val="0"/>
        <w:numPr>
          <w:ilvl w:val="0"/>
          <w:numId w:val="8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 w:cs="Times New Roman"/>
            <w:sz w:val="24"/>
            <w:szCs w:val="24"/>
          </w:rPr>
          <w:t>2011 г</w:t>
        </w:r>
      </w:smartTag>
      <w:r>
        <w:rPr>
          <w:rFonts w:ascii="Times New Roman" w:hAnsi="Times New Roman" w:cs="Times New Roman"/>
          <w:sz w:val="24"/>
          <w:szCs w:val="24"/>
        </w:rPr>
        <w:t>. Регистрационный N 20700 (в действующей редакции).</w:t>
      </w:r>
    </w:p>
    <w:p w:rsidR="00135B1C" w:rsidRDefault="00135B1C" w:rsidP="00182CF4">
      <w:pPr>
        <w:widowControl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7.4. Интернет-ресурсы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B1C" w:rsidRDefault="00135B1C" w:rsidP="00182CF4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0" w:history="1">
        <w:r>
          <w:rPr>
            <w:rStyle w:val="aff4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http://nwapa.spb.ru/</w:t>
        </w:r>
      </w:hyperlink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135B1C" w:rsidRDefault="00135B1C" w:rsidP="00182CF4">
      <w:pPr>
        <w:widowControl w:val="0"/>
        <w:tabs>
          <w:tab w:val="left" w:pos="1620"/>
        </w:tabs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135B1C" w:rsidRDefault="00135B1C" w:rsidP="00182CF4">
      <w:pPr>
        <w:widowControl w:val="0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135B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35B1C" w:rsidRDefault="00135B1C" w:rsidP="00182CF4">
      <w:pPr>
        <w:widowControl w:val="0"/>
        <w:numPr>
          <w:ilvl w:val="0"/>
          <w:numId w:val="10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35B1C" w:rsidRDefault="00135B1C" w:rsidP="00182CF4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135B1C" w:rsidRDefault="00D952E9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1" w:history="1">
        <w:r w:rsidR="00135B1C">
          <w:rPr>
            <w:rStyle w:val="aff4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http://gov.ru</w:t>
        </w:r>
      </w:hyperlink>
      <w:r w:rsidR="00135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135B1C" w:rsidRDefault="00D952E9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135B1C">
          <w:rPr>
            <w:rStyle w:val="aff4"/>
            <w:rFonts w:ascii="Times New Roman" w:eastAsia="Arial Unicode MS" w:hAnsi="Times New Roman" w:cs="Times New Roman"/>
            <w:color w:val="auto"/>
            <w:sz w:val="24"/>
            <w:szCs w:val="24"/>
            <w:lang w:eastAsia="ru-RU"/>
          </w:rPr>
          <w:t>http://pravo.gov.ru</w:t>
        </w:r>
      </w:hyperlink>
      <w:r w:rsidR="00135B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135B1C" w:rsidRDefault="00135B1C" w:rsidP="00182CF4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власти;</w:t>
      </w:r>
    </w:p>
    <w:p w:rsidR="00135B1C" w:rsidRDefault="00135B1C" w:rsidP="00182CF4">
      <w:pPr>
        <w:widowControl w:val="0"/>
        <w:spacing w:before="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135B1C" w:rsidRDefault="00135B1C" w:rsidP="00182CF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№ п/п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135B1C" w:rsidTr="00135B1C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135B1C" w:rsidTr="00135B1C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B1C" w:rsidRDefault="00135B1C" w:rsidP="00182CF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ПОГОТОВКИ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НАУЧНО-КВАЛИФИКАЦИОННОЙ РАБОТЫ (ДИССЕРТАЦИИ)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 Сроки подготовки НКР (Д):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 Место подготовки: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135B1C" w:rsidRDefault="00135B1C" w:rsidP="00182CF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35B1C" w:rsidTr="00135B1C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5B1C" w:rsidRDefault="00135B1C" w:rsidP="00182CF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Индивидуальное задание на подготовку НКР (Д);</w:t>
      </w:r>
    </w:p>
    <w:p w:rsidR="00135B1C" w:rsidRDefault="00135B1C" w:rsidP="00182CF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ИНДИВИДУАЛЬНОЕ ЗАДАНИЕ НА ПОДГОТОВКУ НКР (Д)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3389"/>
        <w:gridCol w:w="4607"/>
      </w:tblGrid>
      <w:tr w:rsidR="00135B1C" w:rsidTr="00135B1C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подготовки НКР (Д)</w:t>
            </w: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P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B1C" w:rsidTr="00135B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1C" w:rsidRDefault="00135B1C" w:rsidP="00182CF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5B1C" w:rsidRDefault="00135B1C" w:rsidP="00182CF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135B1C" w:rsidRDefault="00135B1C" w:rsidP="00182CF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35B1C" w:rsidRDefault="00135B1C" w:rsidP="00182CF4">
      <w:pPr>
        <w:widowControl w:val="0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Отчёт аспиранта по подготовленной НКР (Д) 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 завершении НКР (Д) аспирант составляет отчет по итогам НКР (Д) и представляет его на утверждение руководителю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где, когда и как подготавливалась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характеристика выполнения программы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перечень нормативных правовых актов и иных официальных документов, которые изучены и использовались в ходе подготовки НКР (Д);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д) выводы по итогам подготовленной НКР (Д).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135B1C" w:rsidRDefault="00135B1C" w:rsidP="00182C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135B1C" w:rsidRDefault="00135B1C" w:rsidP="00182CF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35B1C" w:rsidRDefault="00135B1C" w:rsidP="00182CF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135B1C" w:rsidRDefault="00135B1C" w:rsidP="00182CF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135B1C" w:rsidRDefault="00135B1C" w:rsidP="00182CF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135B1C" w:rsidRDefault="00135B1C" w:rsidP="00182CF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135B1C" w:rsidRDefault="00135B1C" w:rsidP="00182CF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 подготовке научно-квалификационной работы (диссертации) аспиранта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период с «____» ______________ г. по «____» ______________ г.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135B1C" w:rsidRDefault="00135B1C" w:rsidP="00182CF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B1C" w:rsidRDefault="00135B1C" w:rsidP="00182CF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135B1C" w:rsidRDefault="00135B1C" w:rsidP="00182CF4">
      <w:pPr>
        <w:widowControl w:val="0"/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135B1C" w:rsidRDefault="00135B1C" w:rsidP="00182CF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Отзыв представляет собой составленную на бланке характеристику на аспиранта -практиканта, в которой отражаются: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подготовки НКР (Д) и индивидуального задания, примеры наиболее качественного и добросовестного их 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подготовке НКР (Д) теоретические знания, полученные в СЗИУ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подготовки НКР (Д) и меры по устранению недостатков;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подготовленную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подготовленной НКР (Д);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подготовки НКР (Д).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подготовки НКР (Д));</w:t>
      </w:r>
    </w:p>
    <w:p w:rsidR="00135B1C" w:rsidRDefault="00135B1C" w:rsidP="00182CF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135B1C" w:rsidRDefault="00135B1C" w:rsidP="00182CF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72C" w:rsidRDefault="00B0672C" w:rsidP="00182CF4">
      <w:pPr>
        <w:widowControl w:val="0"/>
        <w:spacing w:line="240" w:lineRule="auto"/>
      </w:pPr>
    </w:p>
    <w:sectPr w:rsidR="00B0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 w15:restartNumberingAfterBreak="0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6" w15:restartNumberingAfterBreak="0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168"/>
    <w:rsid w:val="0013120E"/>
    <w:rsid w:val="00135B1C"/>
    <w:rsid w:val="00182CF4"/>
    <w:rsid w:val="004846D0"/>
    <w:rsid w:val="0063714F"/>
    <w:rsid w:val="006D4168"/>
    <w:rsid w:val="008773F3"/>
    <w:rsid w:val="00AF72C2"/>
    <w:rsid w:val="00B0672C"/>
    <w:rsid w:val="00BC5706"/>
    <w:rsid w:val="00D952E9"/>
    <w:rsid w:val="00DE1022"/>
    <w:rsid w:val="00E43A08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50A278-5B06-4874-A5C0-203C498A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C"/>
    <w:pPr>
      <w:spacing w:after="160" w:line="256" w:lineRule="auto"/>
    </w:pPr>
  </w:style>
  <w:style w:type="paragraph" w:styleId="1">
    <w:name w:val="heading 1"/>
    <w:basedOn w:val="a"/>
    <w:next w:val="a"/>
    <w:link w:val="10"/>
    <w:qFormat/>
    <w:rsid w:val="00135B1C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35B1C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35B1C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35B1C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B1C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135B1C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35B1C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35B1C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135B1C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Emphasis"/>
    <w:qFormat/>
    <w:rsid w:val="00135B1C"/>
    <w:rPr>
      <w:rFonts w:ascii="Times New Roman" w:hAnsi="Times New Roman" w:cs="Times New Roman" w:hint="default"/>
      <w:i/>
      <w:iCs/>
    </w:rPr>
  </w:style>
  <w:style w:type="character" w:styleId="a4">
    <w:name w:val="Strong"/>
    <w:qFormat/>
    <w:rsid w:val="00135B1C"/>
    <w:rPr>
      <w:rFonts w:ascii="Times New Roman" w:hAnsi="Times New Roman" w:cs="Times New Roman" w:hint="default"/>
      <w:b/>
      <w:bCs/>
    </w:rPr>
  </w:style>
  <w:style w:type="character" w:customStyle="1" w:styleId="a5">
    <w:name w:val="Обычный (веб) Знак"/>
    <w:link w:val="a6"/>
    <w:uiPriority w:val="99"/>
    <w:semiHidden/>
    <w:locked/>
    <w:rsid w:val="00135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iPriority w:val="99"/>
    <w:unhideWhenUsed/>
    <w:rsid w:val="00135B1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135B1C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35B1C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35B1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5B1C"/>
    <w:rPr>
      <w:rFonts w:ascii="Calibri" w:eastAsia="Calibri" w:hAnsi="Calibri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135B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semiHidden/>
    <w:unhideWhenUsed/>
    <w:rsid w:val="00135B1C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35B1C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">
    <w:name w:val="List"/>
    <w:basedOn w:val="a"/>
    <w:uiPriority w:val="99"/>
    <w:semiHidden/>
    <w:unhideWhenUsed/>
    <w:rsid w:val="00135B1C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135B1C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135B1C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135B1C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135B1C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1">
    <w:name w:val="Заголовок Знак"/>
    <w:basedOn w:val="a0"/>
    <w:link w:val="af0"/>
    <w:uiPriority w:val="99"/>
    <w:rsid w:val="00135B1C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2">
    <w:name w:val="Body Text"/>
    <w:basedOn w:val="a"/>
    <w:link w:val="af3"/>
    <w:uiPriority w:val="99"/>
    <w:semiHidden/>
    <w:unhideWhenUsed/>
    <w:rsid w:val="00135B1C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35B1C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135B1C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135B1C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135B1C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7">
    <w:name w:val="Подзаголовок Знак"/>
    <w:basedOn w:val="a0"/>
    <w:link w:val="af6"/>
    <w:uiPriority w:val="99"/>
    <w:rsid w:val="00135B1C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135B1C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135B1C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8">
    <w:name w:val="Block Text"/>
    <w:basedOn w:val="a"/>
    <w:uiPriority w:val="99"/>
    <w:semiHidden/>
    <w:unhideWhenUsed/>
    <w:rsid w:val="00135B1C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9">
    <w:name w:val="annotation subject"/>
    <w:basedOn w:val="a9"/>
    <w:next w:val="a9"/>
    <w:link w:val="afa"/>
    <w:uiPriority w:val="99"/>
    <w:semiHidden/>
    <w:unhideWhenUsed/>
    <w:rsid w:val="00135B1C"/>
    <w:rPr>
      <w:b/>
      <w:bCs/>
    </w:rPr>
  </w:style>
  <w:style w:type="character" w:customStyle="1" w:styleId="afa">
    <w:name w:val="Тема примечания Знак"/>
    <w:basedOn w:val="aa"/>
    <w:link w:val="af9"/>
    <w:uiPriority w:val="99"/>
    <w:semiHidden/>
    <w:rsid w:val="00135B1C"/>
    <w:rPr>
      <w:rFonts w:ascii="Calibri" w:eastAsia="Calibri" w:hAnsi="Calibri" w:cs="Times New Roman"/>
      <w:b/>
      <w:bCs/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135B1C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c">
    <w:name w:val="Текст выноски Знак"/>
    <w:basedOn w:val="a0"/>
    <w:link w:val="afb"/>
    <w:uiPriority w:val="99"/>
    <w:semiHidden/>
    <w:rsid w:val="00135B1C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d">
    <w:name w:val="List Paragraph"/>
    <w:basedOn w:val="a"/>
    <w:uiPriority w:val="99"/>
    <w:qFormat/>
    <w:rsid w:val="00135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текст"/>
    <w:basedOn w:val="a"/>
    <w:uiPriority w:val="99"/>
    <w:rsid w:val="00135B1C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135B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35B1C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35B1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35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УМК_Список"/>
    <w:basedOn w:val="af2"/>
    <w:uiPriority w:val="99"/>
    <w:rsid w:val="00135B1C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135B1C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135B1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135B1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135B1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135B1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0">
    <w:name w:val="footnote reference"/>
    <w:semiHidden/>
    <w:unhideWhenUsed/>
    <w:rsid w:val="00135B1C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uiPriority w:val="99"/>
    <w:semiHidden/>
    <w:unhideWhenUsed/>
    <w:rsid w:val="00135B1C"/>
    <w:rPr>
      <w:sz w:val="16"/>
      <w:szCs w:val="16"/>
    </w:rPr>
  </w:style>
  <w:style w:type="character" w:styleId="aff2">
    <w:name w:val="page number"/>
    <w:semiHidden/>
    <w:unhideWhenUsed/>
    <w:rsid w:val="00135B1C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135B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135B1C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135B1C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135B1C"/>
  </w:style>
  <w:style w:type="character" w:customStyle="1" w:styleId="FontStyle44">
    <w:name w:val="Font Style44"/>
    <w:rsid w:val="00135B1C"/>
    <w:rPr>
      <w:rFonts w:ascii="Times New Roman" w:hAnsi="Times New Roman" w:cs="Times New Roman" w:hint="default"/>
      <w:sz w:val="26"/>
    </w:rPr>
  </w:style>
  <w:style w:type="table" w:styleId="aff3">
    <w:name w:val="Table Grid"/>
    <w:basedOn w:val="a1"/>
    <w:uiPriority w:val="59"/>
    <w:rsid w:val="00135B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basedOn w:val="a0"/>
    <w:uiPriority w:val="99"/>
    <w:unhideWhenUsed/>
    <w:rsid w:val="00135B1C"/>
    <w:rPr>
      <w:color w:val="0000FF"/>
      <w:u w:val="single"/>
    </w:rPr>
  </w:style>
  <w:style w:type="character" w:styleId="aff5">
    <w:name w:val="FollowedHyperlink"/>
    <w:basedOn w:val="a0"/>
    <w:uiPriority w:val="99"/>
    <w:semiHidden/>
    <w:unhideWhenUsed/>
    <w:rsid w:val="00135B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11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5770.html" TargetMode="External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69989.html" TargetMode="External"/><Relationship Id="rId11" Type="http://schemas.openxmlformats.org/officeDocument/2006/relationships/hyperlink" Target="http://gov.ru" TargetMode="External"/><Relationship Id="rId5" Type="http://schemas.openxmlformats.org/officeDocument/2006/relationships/hyperlink" Target="http://www.iprbookshop.ru/65865.html" TargetMode="External"/><Relationship Id="rId10" Type="http://schemas.openxmlformats.org/officeDocument/2006/relationships/hyperlink" Target="http://nwapa.spb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83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6416</Words>
  <Characters>36577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teacher</cp:lastModifiedBy>
  <cp:revision>11</cp:revision>
  <dcterms:created xsi:type="dcterms:W3CDTF">2018-09-14T05:49:00Z</dcterms:created>
  <dcterms:modified xsi:type="dcterms:W3CDTF">2019-06-23T11:15:00Z</dcterms:modified>
</cp:coreProperties>
</file>