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C7" w:rsidRPr="0055793E" w:rsidRDefault="006516C7" w:rsidP="00543553">
      <w:pPr>
        <w:ind w:right="-284" w:firstLine="567"/>
        <w:jc w:val="right"/>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Приложение 9 ОП ВО</w:t>
      </w:r>
    </w:p>
    <w:p w:rsidR="006516C7" w:rsidRPr="0055793E" w:rsidRDefault="006516C7" w:rsidP="00543553">
      <w:pPr>
        <w:ind w:right="-284" w:firstLine="567"/>
        <w:jc w:val="center"/>
        <w:rPr>
          <w:rFonts w:ascii="Times New Roman" w:hAnsi="Times New Roman" w:cs="Times New Roman"/>
          <w:b/>
          <w:sz w:val="24"/>
          <w:szCs w:val="24"/>
          <w:lang w:eastAsia="ru-RU"/>
        </w:rPr>
      </w:pP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Федеральное государственное бюджетное образовательное </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учреждение высшего образования</w:t>
      </w:r>
    </w:p>
    <w:p w:rsidR="006516C7" w:rsidRPr="0055793E" w:rsidRDefault="006516C7"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6516C7" w:rsidRPr="0055793E" w:rsidRDefault="006516C7" w:rsidP="00543553">
      <w:pPr>
        <w:pBdr>
          <w:bottom w:val="thinThickSmallGap" w:sz="24" w:space="0" w:color="auto"/>
        </w:pBdr>
        <w:ind w:firstLine="567"/>
        <w:rPr>
          <w:rFonts w:ascii="Times New Roman" w:hAnsi="Times New Roman" w:cs="Times New Roman"/>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СЕВЕРО-ЗАПАДНЫЙ ИНСТИТУТ УПРАВЛЕНИЯ - филиал РАНХиГС</w:t>
      </w:r>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p>
    <w:p w:rsidR="006516C7" w:rsidRPr="0055793E" w:rsidRDefault="006516C7" w:rsidP="00543553">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КАФЕДРА ПРАВОВЕДЕНИЯ </w:t>
      </w:r>
    </w:p>
    <w:p w:rsidR="006516C7" w:rsidRPr="0055793E" w:rsidRDefault="006516C7" w:rsidP="00543553">
      <w:pPr>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6516C7" w:rsidRPr="0055793E" w:rsidTr="001710A6">
        <w:trPr>
          <w:trHeight w:val="2430"/>
        </w:trPr>
        <w:tc>
          <w:tcPr>
            <w:tcW w:w="5070" w:type="dxa"/>
          </w:tcPr>
          <w:p w:rsidR="006516C7" w:rsidRPr="0055793E" w:rsidRDefault="006516C7" w:rsidP="00543553">
            <w:pPr>
              <w:ind w:firstLine="567"/>
              <w:jc w:val="center"/>
              <w:rPr>
                <w:rFonts w:ascii="Times New Roman" w:hAnsi="Times New Roman" w:cs="Times New Roman"/>
                <w:sz w:val="24"/>
                <w:szCs w:val="24"/>
                <w:lang w:eastAsia="ru-RU"/>
              </w:rPr>
            </w:pPr>
          </w:p>
          <w:p w:rsidR="006516C7" w:rsidRPr="0055793E" w:rsidRDefault="006516C7" w:rsidP="00543553">
            <w:pPr>
              <w:ind w:firstLine="567"/>
              <w:jc w:val="center"/>
              <w:rPr>
                <w:rFonts w:ascii="Times New Roman" w:eastAsia="MS Mincho" w:hAnsi="Times New Roman" w:cs="Times New Roman"/>
                <w:sz w:val="24"/>
                <w:szCs w:val="24"/>
                <w:lang w:eastAsia="ru-RU"/>
              </w:rPr>
            </w:pPr>
          </w:p>
        </w:tc>
        <w:tc>
          <w:tcPr>
            <w:tcW w:w="4677" w:type="dxa"/>
          </w:tcPr>
          <w:p w:rsidR="005A5021" w:rsidRDefault="005A5021" w:rsidP="00543553">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5A5021" w:rsidRDefault="005A5021" w:rsidP="00543553">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Методической комиссией по направлениям 40.03.01, 40.04.01, 40.06.01 </w:t>
            </w:r>
            <w:r>
              <w:rPr>
                <w:rFonts w:ascii="Times New Roman" w:hAnsi="Times New Roman" w:cs="Times New Roman"/>
                <w:sz w:val="24"/>
                <w:szCs w:val="24"/>
                <w:u w:val="single"/>
                <w:lang w:eastAsia="ru-RU"/>
              </w:rPr>
              <w:t>Юриспруденция</w:t>
            </w:r>
          </w:p>
          <w:p w:rsidR="006516C7" w:rsidRPr="0055793E" w:rsidRDefault="00BB289B" w:rsidP="00397B61">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от </w:t>
            </w:r>
            <w:r>
              <w:rPr>
                <w:rFonts w:ascii="Times New Roman" w:hAnsi="Times New Roman" w:cs="Times New Roman"/>
                <w:kern w:val="3"/>
                <w:sz w:val="24"/>
                <w:lang w:eastAsia="ru-RU"/>
              </w:rPr>
              <w:t>«20» июня 2019 г. № 3</w:t>
            </w:r>
          </w:p>
        </w:tc>
      </w:tr>
    </w:tbl>
    <w:p w:rsidR="00F10BBC" w:rsidRPr="0055793E" w:rsidRDefault="00F10BBC" w:rsidP="00543553">
      <w:pPr>
        <w:ind w:right="-284" w:firstLine="567"/>
        <w:jc w:val="center"/>
        <w:rPr>
          <w:rFonts w:ascii="Times New Roman" w:hAnsi="Times New Roman" w:cs="Times New Roman"/>
          <w:sz w:val="24"/>
          <w:szCs w:val="24"/>
          <w:lang w:eastAsia="ru-RU"/>
        </w:rPr>
      </w:pPr>
    </w:p>
    <w:p w:rsidR="00F10BBC"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ФОНД ОЦЕНОЧНЫХ СРЕДСТВ</w:t>
      </w:r>
    </w:p>
    <w:p w:rsidR="00F54534" w:rsidRPr="0055793E" w:rsidRDefault="00F54534" w:rsidP="00543553">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ГОСУДАРСТВЕННОЙ ИТОГОВОЙ АТТЕСТАЦИИ</w:t>
      </w:r>
    </w:p>
    <w:p w:rsidR="00F10BBC" w:rsidRPr="0055793E" w:rsidRDefault="00F10BBC" w:rsidP="00543553">
      <w:pPr>
        <w:ind w:firstLine="567"/>
        <w:jc w:val="center"/>
        <w:rPr>
          <w:rFonts w:ascii="Times New Roman" w:hAnsi="Times New Roman" w:cs="Times New Roman"/>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w:t>
      </w:r>
      <w:r w:rsidRPr="0055793E">
        <w:rPr>
          <w:rFonts w:ascii="Times New Roman" w:hAnsi="Times New Roman" w:cs="Times New Roman"/>
          <w:kern w:val="3"/>
          <w:sz w:val="24"/>
          <w:szCs w:val="24"/>
          <w:u w:val="single"/>
          <w:lang w:eastAsia="ru-RU"/>
        </w:rPr>
        <w:t>40.06.01 Юриспруденция</w:t>
      </w:r>
      <w:r w:rsidRPr="0055793E">
        <w:rPr>
          <w:rFonts w:ascii="Times New Roman" w:hAnsi="Times New Roman" w:cs="Times New Roman"/>
          <w:kern w:val="3"/>
          <w:sz w:val="24"/>
          <w:szCs w:val="24"/>
          <w:lang w:eastAsia="ru-RU"/>
        </w:rPr>
        <w:t>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 xml:space="preserve">(код, наименование направления подготовки)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u w:val="single"/>
          <w:lang w:eastAsia="ru-RU"/>
        </w:rPr>
        <w:t>«</w:t>
      </w:r>
      <w:r w:rsidR="00C27FB3" w:rsidRPr="0055793E">
        <w:rPr>
          <w:rFonts w:ascii="Times New Roman" w:hAnsi="Times New Roman" w:cs="Times New Roman"/>
          <w:kern w:val="3"/>
          <w:sz w:val="24"/>
          <w:szCs w:val="24"/>
          <w:u w:val="single"/>
          <w:lang w:eastAsia="ru-RU"/>
        </w:rPr>
        <w:t>Теория и история права и государства; история учений о праве и государстве</w:t>
      </w:r>
      <w:r w:rsidRPr="0055793E">
        <w:rPr>
          <w:rFonts w:ascii="Times New Roman" w:hAnsi="Times New Roman" w:cs="Times New Roman"/>
          <w:kern w:val="3"/>
          <w:sz w:val="24"/>
          <w:szCs w:val="24"/>
          <w:u w:val="single"/>
          <w:lang w:eastAsia="ru-RU"/>
        </w:rPr>
        <w:t xml:space="preserve">» </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(направленность)</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w:t>
      </w:r>
      <w:r w:rsidR="0002679F">
        <w:rPr>
          <w:rFonts w:ascii="Times New Roman" w:hAnsi="Times New Roman"/>
          <w:sz w:val="24"/>
          <w:szCs w:val="24"/>
        </w:rPr>
        <w:t>И</w:t>
      </w:r>
      <w:r w:rsidR="0002679F">
        <w:rPr>
          <w:rFonts w:ascii="Times New Roman" w:hAnsi="Times New Roman"/>
          <w:sz w:val="24"/>
          <w:szCs w:val="24"/>
          <w:u w:val="single"/>
        </w:rPr>
        <w:t>сследователь. Преподаватель-исследователь</w:t>
      </w:r>
      <w:r w:rsidRPr="0055793E">
        <w:rPr>
          <w:rFonts w:ascii="Times New Roman" w:hAnsi="Times New Roman" w:cs="Times New Roman"/>
          <w:kern w:val="3"/>
          <w:sz w:val="24"/>
          <w:szCs w:val="24"/>
          <w:lang w:eastAsia="ru-RU"/>
        </w:rPr>
        <w:t>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(квалификация)</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543553">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________________________________</w:t>
      </w:r>
      <w:r w:rsidRPr="0055793E">
        <w:rPr>
          <w:rFonts w:ascii="Times New Roman" w:hAnsi="Times New Roman" w:cs="Times New Roman"/>
          <w:kern w:val="3"/>
          <w:sz w:val="24"/>
          <w:szCs w:val="24"/>
          <w:u w:val="single"/>
          <w:lang w:eastAsia="ru-RU"/>
        </w:rPr>
        <w:t>очная /заочная</w:t>
      </w:r>
      <w:r w:rsidRPr="0055793E">
        <w:rPr>
          <w:rFonts w:ascii="Times New Roman" w:hAnsi="Times New Roman" w:cs="Times New Roman"/>
          <w:kern w:val="3"/>
          <w:sz w:val="24"/>
          <w:szCs w:val="24"/>
          <w:lang w:eastAsia="ru-RU"/>
        </w:rPr>
        <w:t>______________________________</w:t>
      </w:r>
    </w:p>
    <w:p w:rsidR="003A3A15" w:rsidRPr="0055793E" w:rsidRDefault="003A3A15" w:rsidP="00543553">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(формы</w:t>
      </w:r>
      <w:r w:rsidR="0055793E" w:rsidRPr="0055793E">
        <w:rPr>
          <w:rFonts w:ascii="Times New Roman" w:hAnsi="Times New Roman" w:cs="Times New Roman"/>
          <w:i/>
          <w:kern w:val="3"/>
          <w:sz w:val="24"/>
          <w:szCs w:val="24"/>
          <w:lang w:eastAsia="ru-RU"/>
        </w:rPr>
        <w:t xml:space="preserve"> </w:t>
      </w:r>
      <w:r w:rsidRPr="0055793E">
        <w:rPr>
          <w:rFonts w:ascii="Times New Roman" w:hAnsi="Times New Roman" w:cs="Times New Roman"/>
          <w:i/>
          <w:kern w:val="3"/>
          <w:sz w:val="24"/>
          <w:szCs w:val="24"/>
          <w:lang w:eastAsia="ru-RU"/>
        </w:rPr>
        <w:t>обучения)</w:t>
      </w:r>
    </w:p>
    <w:p w:rsidR="00F10BBC" w:rsidRPr="0055793E" w:rsidRDefault="00F10BBC" w:rsidP="00543553">
      <w:pPr>
        <w:ind w:firstLine="567"/>
        <w:jc w:val="center"/>
        <w:rPr>
          <w:rFonts w:ascii="Times New Roman" w:hAnsi="Times New Roman" w:cs="Times New Roman"/>
          <w:i/>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F10BBC" w:rsidRPr="0055793E" w:rsidRDefault="00F10BBC" w:rsidP="00543553">
      <w:pPr>
        <w:ind w:firstLine="567"/>
        <w:jc w:val="center"/>
        <w:rPr>
          <w:rFonts w:ascii="Times New Roman" w:hAnsi="Times New Roman" w:cs="Times New Roman"/>
          <w:sz w:val="24"/>
          <w:szCs w:val="24"/>
          <w:lang w:eastAsia="ru-RU"/>
        </w:rPr>
      </w:pPr>
    </w:p>
    <w:p w:rsidR="00BB289B" w:rsidRDefault="00BB289B" w:rsidP="00BB289B">
      <w:pPr>
        <w:ind w:firstLine="567"/>
        <w:jc w:val="center"/>
        <w:rPr>
          <w:rFonts w:ascii="Times New Roman" w:hAnsi="Times New Roman" w:cs="Times New Roman"/>
          <w:sz w:val="24"/>
          <w:szCs w:val="24"/>
        </w:rPr>
      </w:pPr>
      <w:r>
        <w:rPr>
          <w:rFonts w:ascii="Times New Roman" w:hAnsi="Times New Roman"/>
          <w:sz w:val="24"/>
          <w:szCs w:val="24"/>
        </w:rPr>
        <w:t>Год набора 2020</w:t>
      </w:r>
    </w:p>
    <w:p w:rsidR="00BB289B" w:rsidRDefault="00BB289B" w:rsidP="00BB289B">
      <w:pPr>
        <w:jc w:val="center"/>
        <w:rPr>
          <w:rFonts w:ascii="Times New Roman" w:hAnsi="Times New Roman"/>
          <w:sz w:val="24"/>
          <w:szCs w:val="24"/>
        </w:rPr>
      </w:pPr>
    </w:p>
    <w:p w:rsidR="00BB289B" w:rsidRDefault="00BB289B" w:rsidP="00BB289B">
      <w:pPr>
        <w:jc w:val="center"/>
        <w:rPr>
          <w:rFonts w:ascii="Times New Roman" w:hAnsi="Times New Roman"/>
          <w:sz w:val="24"/>
          <w:szCs w:val="24"/>
        </w:rPr>
      </w:pPr>
    </w:p>
    <w:p w:rsidR="00BB289B" w:rsidRDefault="00BB289B" w:rsidP="00BB289B">
      <w:pPr>
        <w:jc w:val="center"/>
        <w:rPr>
          <w:rFonts w:ascii="Times New Roman" w:hAnsi="Times New Roman"/>
          <w:sz w:val="24"/>
          <w:szCs w:val="24"/>
        </w:rPr>
      </w:pPr>
    </w:p>
    <w:p w:rsidR="00BB289B" w:rsidRDefault="00BB289B" w:rsidP="00BB289B">
      <w:pPr>
        <w:jc w:val="center"/>
        <w:rPr>
          <w:rFonts w:ascii="Times New Roman" w:hAnsi="Times New Roman"/>
          <w:sz w:val="24"/>
          <w:szCs w:val="24"/>
        </w:rPr>
      </w:pPr>
    </w:p>
    <w:p w:rsidR="00BB289B" w:rsidRDefault="00BB289B" w:rsidP="00BB289B">
      <w:pPr>
        <w:jc w:val="center"/>
        <w:rPr>
          <w:rFonts w:ascii="Times New Roman" w:hAnsi="Times New Roman"/>
          <w:sz w:val="24"/>
          <w:szCs w:val="24"/>
        </w:rPr>
      </w:pPr>
    </w:p>
    <w:p w:rsidR="00F10BBC" w:rsidRPr="0055793E" w:rsidRDefault="00BB289B" w:rsidP="00BB289B">
      <w:pPr>
        <w:ind w:firstLine="567"/>
        <w:jc w:val="center"/>
        <w:rPr>
          <w:rFonts w:ascii="Times New Roman" w:hAnsi="Times New Roman" w:cs="Times New Roman"/>
          <w:sz w:val="24"/>
          <w:szCs w:val="24"/>
          <w:lang w:eastAsia="ru-RU"/>
        </w:rPr>
      </w:pPr>
      <w:r>
        <w:rPr>
          <w:rFonts w:ascii="Times New Roman" w:hAnsi="Times New Roman"/>
          <w:sz w:val="24"/>
          <w:szCs w:val="24"/>
        </w:rPr>
        <w:t xml:space="preserve">Санкт-Петербург, 2019 </w:t>
      </w:r>
      <w:bookmarkStart w:id="0" w:name="_GoBack"/>
      <w:bookmarkEnd w:id="0"/>
      <w:r w:rsidR="00F10BBC" w:rsidRPr="0055793E">
        <w:rPr>
          <w:rFonts w:ascii="Times New Roman" w:hAnsi="Times New Roman" w:cs="Times New Roman"/>
          <w:sz w:val="24"/>
          <w:szCs w:val="24"/>
          <w:lang w:eastAsia="ru-RU"/>
        </w:rPr>
        <w:t>г.</w:t>
      </w:r>
      <w:r w:rsidR="00F10BBC" w:rsidRPr="0055793E">
        <w:rPr>
          <w:rFonts w:ascii="Times New Roman" w:eastAsia="MS Mincho" w:hAnsi="Times New Roman" w:cs="Times New Roman"/>
          <w:sz w:val="24"/>
          <w:szCs w:val="24"/>
          <w:lang w:eastAsia="ru-RU"/>
        </w:rPr>
        <w:br w:type="page"/>
      </w:r>
    </w:p>
    <w:p w:rsidR="00F10BBC" w:rsidRPr="0055793E" w:rsidRDefault="00F10BBC" w:rsidP="00543553">
      <w:pPr>
        <w:ind w:firstLine="567"/>
        <w:rPr>
          <w:rFonts w:ascii="Times New Roman" w:eastAsia="MS Mincho" w:hAnsi="Times New Roman" w:cs="Times New Roman"/>
          <w:b/>
          <w:sz w:val="24"/>
          <w:szCs w:val="24"/>
          <w:lang w:eastAsia="ru-RU"/>
        </w:rPr>
      </w:pPr>
    </w:p>
    <w:p w:rsidR="00F10BBC" w:rsidRPr="0055793E" w:rsidRDefault="00F10BBC" w:rsidP="00543553">
      <w:pPr>
        <w:ind w:firstLine="567"/>
        <w:rPr>
          <w:rFonts w:ascii="Times New Roman" w:eastAsia="MS Mincho" w:hAnsi="Times New Roman" w:cs="Times New Roman"/>
          <w:b/>
          <w:sz w:val="24"/>
          <w:szCs w:val="24"/>
          <w:lang w:eastAsia="ru-RU"/>
        </w:rPr>
      </w:pPr>
      <w:r w:rsidRPr="0055793E">
        <w:rPr>
          <w:rFonts w:ascii="Times New Roman" w:eastAsia="MS Mincho" w:hAnsi="Times New Roman" w:cs="Times New Roman"/>
          <w:b/>
          <w:sz w:val="24"/>
          <w:szCs w:val="24"/>
          <w:lang w:eastAsia="ru-RU"/>
        </w:rPr>
        <w:t>Автор(ы)–составитель(и):</w:t>
      </w:r>
    </w:p>
    <w:p w:rsidR="003E0A5F" w:rsidRPr="0055793E" w:rsidRDefault="003E0A5F"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
    <w:p w:rsidR="003E0A5F" w:rsidRPr="0055793E" w:rsidRDefault="003E0A5F"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C27FB3" w:rsidP="00543553">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r w:rsidRPr="0055793E">
        <w:rPr>
          <w:rFonts w:ascii="Times New Roman" w:hAnsi="Times New Roman" w:cs="Times New Roman"/>
          <w:sz w:val="24"/>
          <w:szCs w:val="24"/>
          <w:lang w:eastAsia="ru-RU"/>
        </w:rPr>
        <w:t>д.ю.н., профессор</w:t>
      </w:r>
      <w:r w:rsidR="00C614C5" w:rsidRPr="0055793E">
        <w:rPr>
          <w:rFonts w:ascii="Times New Roman" w:hAnsi="Times New Roman" w:cs="Times New Roman"/>
          <w:sz w:val="24"/>
          <w:szCs w:val="24"/>
          <w:lang w:eastAsia="ru-RU"/>
        </w:rPr>
        <w:t xml:space="preserve"> кафедры правоведения</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Оль П.</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w:t>
      </w:r>
      <w:r w:rsidR="00F10BBC" w:rsidRPr="0055793E">
        <w:rPr>
          <w:rFonts w:ascii="Times New Roman" w:hAnsi="Times New Roman" w:cs="Times New Roman"/>
          <w:sz w:val="24"/>
          <w:szCs w:val="24"/>
          <w:lang w:eastAsia="ru-RU"/>
        </w:rPr>
        <w:t xml:space="preserve"> </w:t>
      </w: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C614C5" w:rsidRPr="0055793E" w:rsidRDefault="00C614C5" w:rsidP="00543553">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F10BBC" w:rsidP="00543553">
      <w:pPr>
        <w:ind w:right="-6" w:firstLine="567"/>
        <w:rPr>
          <w:rFonts w:ascii="Times New Roman" w:hAnsi="Times New Roman" w:cs="Times New Roman"/>
          <w:sz w:val="24"/>
          <w:szCs w:val="24"/>
          <w:lang w:eastAsia="ru-RU"/>
        </w:rPr>
      </w:pPr>
    </w:p>
    <w:p w:rsidR="00F10BBC" w:rsidRPr="0055793E" w:rsidRDefault="00F10BBC" w:rsidP="00543553">
      <w:pPr>
        <w:ind w:firstLine="0"/>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F10BBC" w:rsidRPr="0055793E" w:rsidRDefault="00F10BBC" w:rsidP="00543553">
      <w:pPr>
        <w:ind w:firstLine="567"/>
        <w:rPr>
          <w:rFonts w:ascii="Times New Roman" w:eastAsia="MS Mincho" w:hAnsi="Times New Roman" w:cs="Times New Roman"/>
          <w:sz w:val="24"/>
          <w:szCs w:val="24"/>
          <w:lang w:eastAsia="ru-RU"/>
        </w:rPr>
      </w:pPr>
    </w:p>
    <w:p w:rsidR="008B3264" w:rsidRPr="0055793E" w:rsidRDefault="008B3264" w:rsidP="00543553">
      <w:pPr>
        <w:ind w:firstLine="0"/>
        <w:rPr>
          <w:rFonts w:ascii="Times New Roman" w:hAnsi="Times New Roman" w:cs="Times New Roman"/>
          <w:color w:val="000000"/>
          <w:sz w:val="24"/>
          <w:szCs w:val="24"/>
        </w:rPr>
      </w:pPr>
      <w:r w:rsidRPr="0055793E">
        <w:rPr>
          <w:rFonts w:ascii="Times New Roman" w:hAnsi="Times New Roman" w:cs="Times New Roman"/>
          <w:color w:val="000000"/>
          <w:sz w:val="24"/>
          <w:szCs w:val="24"/>
        </w:rPr>
        <w:t xml:space="preserve">Заведующий кафедрой </w:t>
      </w:r>
    </w:p>
    <w:p w:rsidR="008B3264" w:rsidRPr="0055793E" w:rsidRDefault="008B3264" w:rsidP="00543553">
      <w:pPr>
        <w:ind w:firstLine="0"/>
        <w:rPr>
          <w:rFonts w:ascii="Times New Roman" w:hAnsi="Times New Roman" w:cs="Times New Roman"/>
          <w:color w:val="000000"/>
          <w:sz w:val="24"/>
          <w:szCs w:val="24"/>
          <w:u w:val="single"/>
        </w:rPr>
      </w:pPr>
      <w:r w:rsidRPr="0055793E">
        <w:rPr>
          <w:rFonts w:ascii="Times New Roman" w:hAnsi="Times New Roman" w:cs="Times New Roman"/>
          <w:color w:val="000000"/>
          <w:sz w:val="24"/>
          <w:szCs w:val="24"/>
          <w:u w:val="single"/>
        </w:rPr>
        <w:t xml:space="preserve">правоведения </w:t>
      </w:r>
      <w:r w:rsidRPr="0055793E">
        <w:rPr>
          <w:rFonts w:ascii="Times New Roman" w:hAnsi="Times New Roman" w:cs="Times New Roman"/>
          <w:color w:val="000000"/>
          <w:sz w:val="24"/>
          <w:szCs w:val="24"/>
        </w:rPr>
        <w:tab/>
      </w:r>
      <w:r w:rsidR="00BB2AAA">
        <w:rPr>
          <w:rFonts w:ascii="Times New Roman" w:hAnsi="Times New Roman" w:cs="Times New Roman"/>
          <w:color w:val="000000"/>
          <w:sz w:val="24"/>
          <w:szCs w:val="24"/>
        </w:rPr>
        <w:t xml:space="preserve">  </w:t>
      </w:r>
      <w:r w:rsidRPr="0055793E">
        <w:rPr>
          <w:rFonts w:ascii="Times New Roman" w:hAnsi="Times New Roman" w:cs="Times New Roman"/>
          <w:color w:val="000000"/>
          <w:sz w:val="24"/>
          <w:szCs w:val="24"/>
        </w:rPr>
        <w:t>к.ф.-м.н., доцент</w:t>
      </w:r>
      <w:r w:rsidR="00BB2AAA">
        <w:rPr>
          <w:rFonts w:ascii="Times New Roman" w:hAnsi="Times New Roman" w:cs="Times New Roman"/>
          <w:color w:val="000000"/>
          <w:sz w:val="24"/>
          <w:szCs w:val="24"/>
        </w:rPr>
        <w:t xml:space="preserve"> </w:t>
      </w:r>
      <w:r w:rsidRPr="0055793E">
        <w:rPr>
          <w:rFonts w:ascii="Times New Roman" w:hAnsi="Times New Roman" w:cs="Times New Roman"/>
          <w:color w:val="000000"/>
          <w:sz w:val="24"/>
          <w:szCs w:val="24"/>
          <w:u w:val="single"/>
        </w:rPr>
        <w:t>Цыпляев С.</w:t>
      </w:r>
      <w:r w:rsidR="00BB2AAA">
        <w:rPr>
          <w:rFonts w:ascii="Times New Roman" w:hAnsi="Times New Roman" w:cs="Times New Roman"/>
          <w:color w:val="000000"/>
          <w:sz w:val="24"/>
          <w:szCs w:val="24"/>
          <w:u w:val="single"/>
        </w:rPr>
        <w:t xml:space="preserve"> </w:t>
      </w:r>
      <w:r w:rsidRPr="0055793E">
        <w:rPr>
          <w:rFonts w:ascii="Times New Roman" w:hAnsi="Times New Roman" w:cs="Times New Roman"/>
          <w:color w:val="000000"/>
          <w:sz w:val="24"/>
          <w:szCs w:val="24"/>
          <w:u w:val="single"/>
        </w:rPr>
        <w:t>А.</w:t>
      </w: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10BBC" w:rsidRPr="0055793E" w:rsidRDefault="00F10BBC" w:rsidP="00543553">
      <w:pPr>
        <w:ind w:firstLine="567"/>
        <w:jc w:val="right"/>
        <w:rPr>
          <w:rFonts w:ascii="Times New Roman" w:hAnsi="Times New Roman" w:cs="Times New Roman"/>
          <w:b/>
          <w:sz w:val="24"/>
          <w:szCs w:val="24"/>
          <w:lang w:eastAsia="ru-RU"/>
        </w:rPr>
      </w:pPr>
    </w:p>
    <w:p w:rsidR="00F2051A" w:rsidRPr="0055793E" w:rsidRDefault="00F10BBC" w:rsidP="00543553">
      <w:pPr>
        <w:ind w:firstLine="567"/>
        <w:jc w:val="center"/>
        <w:rPr>
          <w:sz w:val="24"/>
          <w:szCs w:val="24"/>
        </w:rPr>
      </w:pPr>
      <w:r w:rsidRPr="0055793E">
        <w:rPr>
          <w:rFonts w:ascii="Times New Roman" w:hAnsi="Times New Roman" w:cs="Times New Roman"/>
          <w:b/>
          <w:sz w:val="24"/>
          <w:szCs w:val="24"/>
          <w:lang w:eastAsia="ru-RU"/>
        </w:rPr>
        <w:br w:type="page"/>
      </w:r>
      <w:r w:rsidR="00F2051A" w:rsidRPr="0055793E">
        <w:rPr>
          <w:rFonts w:ascii="Times New Roman" w:hAnsi="Times New Roman"/>
          <w:b/>
          <w:sz w:val="24"/>
          <w:szCs w:val="24"/>
        </w:rPr>
        <w:lastRenderedPageBreak/>
        <w:t>СОДЕРЖАНИЕ</w:t>
      </w:r>
    </w:p>
    <w:p w:rsidR="00F2051A" w:rsidRPr="0055793E" w:rsidRDefault="00F2051A" w:rsidP="00543553">
      <w:pPr>
        <w:ind w:firstLine="567"/>
        <w:rPr>
          <w:sz w:val="24"/>
          <w:szCs w:val="24"/>
        </w:rPr>
      </w:pPr>
    </w:p>
    <w:tbl>
      <w:tblPr>
        <w:tblW w:w="9571" w:type="dxa"/>
        <w:tblLayout w:type="fixed"/>
        <w:tblCellMar>
          <w:left w:w="10" w:type="dxa"/>
          <w:right w:w="10" w:type="dxa"/>
        </w:tblCellMar>
        <w:tblLook w:val="0000" w:firstRow="0" w:lastRow="0" w:firstColumn="0" w:lastColumn="0" w:noHBand="0" w:noVBand="0"/>
      </w:tblPr>
      <w:tblGrid>
        <w:gridCol w:w="648"/>
        <w:gridCol w:w="8923"/>
      </w:tblGrid>
      <w:tr w:rsidR="00F2051A" w:rsidRPr="0055793E" w:rsidTr="001710A6">
        <w:trPr>
          <w:trHeight w:val="2859"/>
        </w:trPr>
        <w:tc>
          <w:tcPr>
            <w:tcW w:w="648" w:type="dxa"/>
            <w:shd w:val="clear" w:color="auto" w:fill="auto"/>
            <w:tcMar>
              <w:top w:w="0" w:type="dxa"/>
              <w:left w:w="108" w:type="dxa"/>
              <w:bottom w:w="0" w:type="dxa"/>
              <w:right w:w="108" w:type="dxa"/>
            </w:tcMar>
          </w:tcPr>
          <w:p w:rsidR="00F2051A" w:rsidRPr="0055793E" w:rsidRDefault="00F2051A" w:rsidP="00543553">
            <w:pPr>
              <w:ind w:firstLine="567"/>
              <w:jc w:val="center"/>
              <w:rPr>
                <w:sz w:val="24"/>
                <w:szCs w:val="24"/>
              </w:rPr>
            </w:pPr>
          </w:p>
        </w:tc>
        <w:tc>
          <w:tcPr>
            <w:tcW w:w="8923" w:type="dxa"/>
            <w:shd w:val="clear" w:color="auto" w:fill="auto"/>
            <w:tcMar>
              <w:top w:w="0" w:type="dxa"/>
              <w:left w:w="108" w:type="dxa"/>
              <w:bottom w:w="0" w:type="dxa"/>
              <w:right w:w="108" w:type="dxa"/>
            </w:tcMar>
          </w:tcPr>
          <w:p w:rsidR="00F2051A" w:rsidRPr="0055793E" w:rsidRDefault="00F2051A" w:rsidP="00543553">
            <w:pPr>
              <w:spacing w:before="100" w:after="100"/>
              <w:ind w:left="27"/>
              <w:rPr>
                <w:sz w:val="24"/>
                <w:szCs w:val="24"/>
              </w:rPr>
            </w:pPr>
            <w:r w:rsidRPr="0055793E">
              <w:rPr>
                <w:rFonts w:ascii="Times New Roman" w:hAnsi="Times New Roman"/>
                <w:sz w:val="24"/>
                <w:szCs w:val="24"/>
              </w:rPr>
              <w:t>1.</w:t>
            </w:r>
            <w:r w:rsidRPr="0055793E">
              <w:rPr>
                <w:rFonts w:ascii="Times New Roman" w:hAnsi="Times New Roman"/>
                <w:sz w:val="24"/>
                <w:szCs w:val="24"/>
              </w:rPr>
              <w:tab/>
              <w:t>Перечень компетенций, которыми должны овладеть обучающиеся в результате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2.</w:t>
            </w:r>
            <w:r w:rsidRPr="0055793E">
              <w:rPr>
                <w:rFonts w:ascii="Times New Roman" w:hAnsi="Times New Roman"/>
                <w:sz w:val="24"/>
                <w:szCs w:val="24"/>
              </w:rPr>
              <w:tab/>
              <w:t>Показатели и критерии оценивания компетенций</w:t>
            </w:r>
          </w:p>
          <w:p w:rsidR="00F2051A" w:rsidRPr="0055793E" w:rsidRDefault="00F2051A" w:rsidP="00543553">
            <w:pPr>
              <w:spacing w:before="100" w:after="100"/>
              <w:ind w:left="27"/>
              <w:rPr>
                <w:sz w:val="24"/>
                <w:szCs w:val="24"/>
              </w:rPr>
            </w:pPr>
            <w:r w:rsidRPr="0055793E">
              <w:rPr>
                <w:rFonts w:ascii="Times New Roman" w:hAnsi="Times New Roman"/>
                <w:sz w:val="24"/>
                <w:szCs w:val="24"/>
              </w:rPr>
              <w:t>3.</w:t>
            </w:r>
            <w:r w:rsidRPr="0055793E">
              <w:rPr>
                <w:rFonts w:ascii="Times New Roman" w:hAnsi="Times New Roman"/>
                <w:sz w:val="24"/>
                <w:szCs w:val="24"/>
              </w:rPr>
              <w:tab/>
              <w:t>Шкалы оценивания</w:t>
            </w:r>
          </w:p>
          <w:p w:rsidR="00F2051A" w:rsidRPr="0055793E" w:rsidRDefault="00F2051A" w:rsidP="00543553">
            <w:pPr>
              <w:spacing w:before="100" w:after="100"/>
              <w:ind w:left="27"/>
              <w:rPr>
                <w:sz w:val="24"/>
                <w:szCs w:val="24"/>
              </w:rPr>
            </w:pPr>
            <w:r w:rsidRPr="0055793E">
              <w:rPr>
                <w:rFonts w:ascii="Times New Roman" w:hAnsi="Times New Roman"/>
                <w:sz w:val="24"/>
                <w:szCs w:val="24"/>
              </w:rPr>
              <w:t>4.</w:t>
            </w:r>
            <w:r w:rsidRPr="0055793E">
              <w:rPr>
                <w:rFonts w:ascii="Times New Roman" w:hAnsi="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F2051A" w:rsidRPr="0055793E" w:rsidRDefault="00F2051A" w:rsidP="00543553">
            <w:pPr>
              <w:spacing w:before="100" w:after="100"/>
              <w:ind w:left="27"/>
              <w:rPr>
                <w:sz w:val="24"/>
                <w:szCs w:val="24"/>
              </w:rPr>
            </w:pPr>
            <w:r w:rsidRPr="0055793E">
              <w:rPr>
                <w:rFonts w:ascii="Times New Roman" w:hAnsi="Times New Roman"/>
                <w:sz w:val="24"/>
                <w:szCs w:val="24"/>
              </w:rPr>
              <w:t>5.</w:t>
            </w:r>
            <w:r w:rsidRPr="0055793E">
              <w:rPr>
                <w:rFonts w:ascii="Times New Roman" w:hAnsi="Times New Roman"/>
                <w:sz w:val="24"/>
                <w:szCs w:val="24"/>
              </w:rPr>
              <w:tab/>
              <w:t>Методические материалы</w:t>
            </w:r>
          </w:p>
          <w:p w:rsidR="00F2051A" w:rsidRPr="0055793E" w:rsidRDefault="00F2051A" w:rsidP="00543553">
            <w:pPr>
              <w:spacing w:before="100" w:after="100"/>
              <w:ind w:left="27"/>
              <w:rPr>
                <w:sz w:val="24"/>
                <w:szCs w:val="24"/>
              </w:rPr>
            </w:pPr>
          </w:p>
        </w:tc>
      </w:tr>
    </w:tbl>
    <w:p w:rsidR="00F557BB" w:rsidRPr="0055793E" w:rsidRDefault="00F557BB" w:rsidP="00543553">
      <w:pPr>
        <w:ind w:firstLine="567"/>
        <w:jc w:val="center"/>
        <w:rPr>
          <w:sz w:val="24"/>
          <w:szCs w:val="24"/>
        </w:rPr>
      </w:pPr>
    </w:p>
    <w:tbl>
      <w:tblPr>
        <w:tblW w:w="648" w:type="dxa"/>
        <w:tblInd w:w="-108" w:type="dxa"/>
        <w:tblLook w:val="01E0" w:firstRow="1" w:lastRow="1" w:firstColumn="1" w:lastColumn="1" w:noHBand="0" w:noVBand="0"/>
      </w:tblPr>
      <w:tblGrid>
        <w:gridCol w:w="648"/>
      </w:tblGrid>
      <w:tr w:rsidR="00F557BB" w:rsidRPr="0055793E" w:rsidTr="00F557BB">
        <w:tc>
          <w:tcPr>
            <w:tcW w:w="648" w:type="dxa"/>
          </w:tcPr>
          <w:p w:rsidR="00F557BB" w:rsidRPr="0055793E" w:rsidRDefault="00F557BB" w:rsidP="00543553">
            <w:pPr>
              <w:spacing w:after="160"/>
              <w:ind w:firstLine="0"/>
              <w:jc w:val="left"/>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543553">
            <w:pPr>
              <w:ind w:firstLine="567"/>
              <w:jc w:val="center"/>
              <w:rPr>
                <w:rFonts w:ascii="Times New Roman" w:hAnsi="Times New Roman" w:cs="Times New Roman"/>
                <w:sz w:val="24"/>
                <w:szCs w:val="24"/>
                <w:lang w:eastAsia="ru-RU"/>
              </w:rPr>
            </w:pPr>
          </w:p>
        </w:tc>
      </w:tr>
    </w:tbl>
    <w:p w:rsidR="00F10BBC" w:rsidRPr="0055793E" w:rsidRDefault="00F10BBC" w:rsidP="00543553">
      <w:pPr>
        <w:ind w:firstLine="567"/>
        <w:jc w:val="center"/>
        <w:rPr>
          <w:rFonts w:ascii="Times New Roman" w:hAnsi="Times New Roman" w:cs="Times New Roman"/>
          <w:b/>
          <w:sz w:val="24"/>
          <w:szCs w:val="24"/>
          <w:lang w:eastAsia="ru-RU"/>
        </w:rPr>
      </w:pPr>
      <w:r w:rsidRPr="0055793E">
        <w:rPr>
          <w:rFonts w:ascii="Times New Roman" w:hAnsi="Times New Roman" w:cs="Times New Roman"/>
          <w:sz w:val="24"/>
          <w:szCs w:val="24"/>
        </w:rPr>
        <w:br w:type="page"/>
      </w:r>
    </w:p>
    <w:p w:rsidR="00281D86" w:rsidRPr="0055793E" w:rsidRDefault="00192D78" w:rsidP="00543553">
      <w:pPr>
        <w:spacing w:before="100" w:after="100"/>
        <w:ind w:firstLine="567"/>
        <w:rPr>
          <w:rFonts w:ascii="Times New Roman" w:hAnsi="Times New Roman"/>
          <w:b/>
          <w:sz w:val="24"/>
          <w:szCs w:val="24"/>
        </w:rPr>
      </w:pPr>
      <w:bookmarkStart w:id="1" w:name="_Toc308030185"/>
      <w:bookmarkStart w:id="2" w:name="_Toc299967372"/>
      <w:r w:rsidRPr="0055793E">
        <w:rPr>
          <w:rFonts w:ascii="Times New Roman" w:hAnsi="Times New Roman"/>
          <w:b/>
          <w:sz w:val="24"/>
          <w:szCs w:val="24"/>
        </w:rPr>
        <w:lastRenderedPageBreak/>
        <w:t>1</w:t>
      </w:r>
      <w:r w:rsidRPr="0055793E">
        <w:rPr>
          <w:rFonts w:ascii="Times New Roman" w:hAnsi="Times New Roman"/>
          <w:sz w:val="24"/>
          <w:szCs w:val="24"/>
        </w:rPr>
        <w:t>.</w:t>
      </w:r>
      <w:r w:rsidRPr="0055793E">
        <w:rPr>
          <w:rFonts w:ascii="Times New Roman" w:hAnsi="Times New Roman"/>
          <w:sz w:val="24"/>
          <w:szCs w:val="24"/>
        </w:rPr>
        <w:tab/>
      </w:r>
      <w:r w:rsidRPr="0055793E">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1.1.</w:t>
      </w:r>
      <w:r w:rsidRPr="0055793E">
        <w:rPr>
          <w:rFonts w:ascii="Times New Roman" w:hAnsi="Times New Roman"/>
          <w:b/>
          <w:sz w:val="24"/>
          <w:szCs w:val="24"/>
        </w:rPr>
        <w:tab/>
        <w:t>Перечень компетенций, владение которыми должен продемонстрировать обучающийся в ходе ГИА:</w:t>
      </w: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1.1.1.</w:t>
      </w:r>
      <w:r w:rsidRPr="0055793E">
        <w:rPr>
          <w:rFonts w:ascii="Times New Roman" w:hAnsi="Times New Roman"/>
          <w:b/>
          <w:sz w:val="24"/>
          <w:szCs w:val="24"/>
        </w:rPr>
        <w:tab/>
        <w:t xml:space="preserve">При защите </w:t>
      </w:r>
      <w:r w:rsidR="006516C7" w:rsidRPr="0055793E">
        <w:rPr>
          <w:rFonts w:ascii="Times New Roman" w:hAnsi="Times New Roman"/>
          <w:b/>
          <w:sz w:val="24"/>
          <w:szCs w:val="24"/>
        </w:rPr>
        <w:t>научного доклада об основных результатах подготовленной научно-квалификационной работы (диссертации):</w:t>
      </w:r>
    </w:p>
    <w:p w:rsidR="00191D59" w:rsidRDefault="00191D59" w:rsidP="00543553">
      <w:pPr>
        <w:ind w:firstLine="567"/>
        <w:rPr>
          <w:rFonts w:ascii="Times New Roman" w:hAnsi="Times New Roman"/>
          <w:sz w:val="24"/>
        </w:rPr>
      </w:pPr>
      <w:r>
        <w:rPr>
          <w:rFonts w:ascii="Times New Roman" w:hAnsi="Times New Roman"/>
          <w:sz w:val="24"/>
        </w:rPr>
        <w:t>При защите научно-квалификационной работы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B667C3">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B667C3">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1.1.2.</w:t>
      </w:r>
      <w:r w:rsidRPr="0055793E">
        <w:rPr>
          <w:rFonts w:ascii="Times New Roman" w:hAnsi="Times New Roman"/>
          <w:b/>
          <w:sz w:val="24"/>
          <w:szCs w:val="24"/>
        </w:rPr>
        <w:tab/>
        <w:t xml:space="preserve">При </w:t>
      </w:r>
      <w:r w:rsidR="006516C7" w:rsidRPr="0055793E">
        <w:rPr>
          <w:rFonts w:ascii="Times New Roman" w:hAnsi="Times New Roman"/>
          <w:b/>
          <w:sz w:val="24"/>
          <w:szCs w:val="24"/>
        </w:rPr>
        <w:t>сдаче государственного экзамена:</w:t>
      </w:r>
    </w:p>
    <w:p w:rsidR="00191D59" w:rsidRDefault="00191D59" w:rsidP="00543553">
      <w:pPr>
        <w:ind w:firstLine="567"/>
        <w:rPr>
          <w:rFonts w:ascii="Times New Roman" w:hAnsi="Times New Roman"/>
          <w:sz w:val="24"/>
        </w:rPr>
      </w:pPr>
      <w:r>
        <w:rPr>
          <w:rFonts w:ascii="Times New Roman" w:hAnsi="Times New Roman"/>
          <w:sz w:val="24"/>
        </w:rPr>
        <w:t>При сдаче государственного экзамена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02484B">
        <w:tc>
          <w:tcPr>
            <w:tcW w:w="9356" w:type="dxa"/>
            <w:gridSpan w:val="2"/>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02484B">
        <w:tc>
          <w:tcPr>
            <w:tcW w:w="1645" w:type="dxa"/>
          </w:tcPr>
          <w:p w:rsidR="00B667C3" w:rsidRPr="0055793E" w:rsidRDefault="00B667C3" w:rsidP="00543553">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543553">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543553">
      <w:pPr>
        <w:ind w:firstLine="567"/>
        <w:rPr>
          <w:rFonts w:ascii="Times New Roman" w:hAnsi="Times New Roman"/>
          <w:sz w:val="24"/>
          <w:szCs w:val="24"/>
        </w:rPr>
      </w:pPr>
    </w:p>
    <w:p w:rsidR="00192D78" w:rsidRDefault="00192D78" w:rsidP="00543553">
      <w:pPr>
        <w:ind w:firstLine="567"/>
        <w:rPr>
          <w:rFonts w:ascii="Times New Roman" w:hAnsi="Times New Roman"/>
          <w:b/>
          <w:sz w:val="24"/>
          <w:szCs w:val="24"/>
        </w:rPr>
      </w:pPr>
      <w:r w:rsidRPr="0055793E">
        <w:rPr>
          <w:rFonts w:ascii="Times New Roman" w:hAnsi="Times New Roman"/>
          <w:b/>
          <w:sz w:val="24"/>
          <w:szCs w:val="24"/>
        </w:rPr>
        <w:t>1.2.</w:t>
      </w:r>
      <w:r w:rsidRPr="0055793E">
        <w:rPr>
          <w:rFonts w:ascii="Times New Roman" w:hAnsi="Times New Roman"/>
          <w:b/>
          <w:sz w:val="24"/>
          <w:szCs w:val="24"/>
        </w:rPr>
        <w:tab/>
        <w:t>Перечень общепрофессиональных компетенций, на основе которых были освоены профессиональные компетенции</w:t>
      </w:r>
    </w:p>
    <w:p w:rsidR="00191D59" w:rsidRDefault="00191D59" w:rsidP="00543553">
      <w:pPr>
        <w:ind w:firstLine="567"/>
        <w:rPr>
          <w:rFonts w:ascii="Times New Roman" w:hAnsi="Times New Roman"/>
          <w:sz w:val="24"/>
        </w:rPr>
      </w:pPr>
      <w:r>
        <w:rPr>
          <w:rFonts w:ascii="Times New Roman" w:hAnsi="Times New Roman"/>
          <w:sz w:val="24"/>
        </w:rPr>
        <w:lastRenderedPageBreak/>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tbl>
      <w:tblPr>
        <w:tblStyle w:val="ab"/>
        <w:tblW w:w="0" w:type="auto"/>
        <w:tblInd w:w="108" w:type="dxa"/>
        <w:tblLook w:val="04A0" w:firstRow="1" w:lastRow="0" w:firstColumn="1" w:lastColumn="0" w:noHBand="0" w:noVBand="1"/>
      </w:tblPr>
      <w:tblGrid>
        <w:gridCol w:w="1547"/>
        <w:gridCol w:w="7809"/>
      </w:tblGrid>
      <w:tr w:rsidR="001710A6" w:rsidRPr="0055793E" w:rsidTr="001710A6">
        <w:tc>
          <w:tcPr>
            <w:tcW w:w="1547" w:type="dxa"/>
          </w:tcPr>
          <w:p w:rsidR="001710A6" w:rsidRPr="0055793E" w:rsidRDefault="001710A6" w:rsidP="00543553">
            <w:pPr>
              <w:jc w:val="center"/>
              <w:rPr>
                <w:rFonts w:ascii="Times New Roman" w:hAnsi="Times New Roman"/>
                <w:b/>
                <w:sz w:val="24"/>
                <w:szCs w:val="24"/>
              </w:rPr>
            </w:pPr>
          </w:p>
        </w:tc>
        <w:tc>
          <w:tcPr>
            <w:tcW w:w="7809" w:type="dxa"/>
          </w:tcPr>
          <w:p w:rsidR="001710A6" w:rsidRPr="0055793E" w:rsidRDefault="001710A6" w:rsidP="00543553">
            <w:pPr>
              <w:jc w:val="center"/>
              <w:rPr>
                <w:rFonts w:ascii="Times New Roman" w:hAnsi="Times New Roman"/>
                <w:sz w:val="24"/>
                <w:szCs w:val="24"/>
              </w:rPr>
            </w:pPr>
            <w:r w:rsidRPr="0055793E">
              <w:rPr>
                <w:rFonts w:ascii="Times New Roman" w:hAnsi="Times New Roman"/>
                <w:b/>
                <w:sz w:val="24"/>
                <w:szCs w:val="24"/>
              </w:rPr>
              <w:t>ОБЩЕПРОФЕССИОНАЛЬНЫЕ КОМПЕТЕНЦИИ (</w:t>
            </w:r>
            <w:r w:rsidR="00191D59">
              <w:rPr>
                <w:rFonts w:ascii="Times New Roman" w:hAnsi="Times New Roman"/>
                <w:b/>
                <w:sz w:val="24"/>
                <w:szCs w:val="24"/>
              </w:rPr>
              <w:t>О</w:t>
            </w:r>
            <w:r w:rsidRPr="0055793E">
              <w:rPr>
                <w:rFonts w:ascii="Times New Roman" w:hAnsi="Times New Roman"/>
                <w:b/>
                <w:sz w:val="24"/>
                <w:szCs w:val="24"/>
              </w:rPr>
              <w:t>ПК)</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ОПК-1</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методологией научно-исследовательской деятельности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ОПК-2</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ОПК-3</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ОПК-4</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tc>
      </w:tr>
      <w:tr w:rsidR="001710A6" w:rsidRPr="0055793E" w:rsidTr="001710A6">
        <w:tc>
          <w:tcPr>
            <w:tcW w:w="1547"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ОПК-5</w:t>
            </w:r>
          </w:p>
        </w:tc>
        <w:tc>
          <w:tcPr>
            <w:tcW w:w="7809"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к преподавательской деятельности по образовательным программам высшего образования</w:t>
            </w:r>
          </w:p>
        </w:tc>
      </w:tr>
    </w:tbl>
    <w:p w:rsidR="001710A6" w:rsidRPr="0055793E" w:rsidRDefault="001710A6" w:rsidP="00543553">
      <w:pPr>
        <w:spacing w:before="100" w:after="100"/>
        <w:ind w:firstLine="567"/>
        <w:rPr>
          <w:rFonts w:ascii="Times New Roman" w:hAnsi="Times New Roman"/>
          <w:sz w:val="24"/>
          <w:szCs w:val="24"/>
        </w:rPr>
      </w:pPr>
    </w:p>
    <w:p w:rsidR="00192D78"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1.3.</w:t>
      </w:r>
      <w:r w:rsidRPr="0055793E">
        <w:rPr>
          <w:rFonts w:ascii="Times New Roman" w:hAnsi="Times New Roman"/>
          <w:b/>
          <w:sz w:val="24"/>
          <w:szCs w:val="24"/>
        </w:rPr>
        <w:tab/>
        <w:t>Перечень универсальных компетенции, подтверждающих наличие у выпускника общих знаний и социального опыта</w:t>
      </w:r>
    </w:p>
    <w:p w:rsidR="00191D59" w:rsidRDefault="00191D59" w:rsidP="00543553">
      <w:pPr>
        <w:spacing w:before="100" w:after="100"/>
        <w:ind w:firstLine="567"/>
        <w:rPr>
          <w:rFonts w:ascii="Times New Roman" w:hAnsi="Times New Roman"/>
          <w:sz w:val="24"/>
        </w:rPr>
      </w:pPr>
      <w:r>
        <w:rPr>
          <w:rFonts w:ascii="Times New Roman" w:hAnsi="Times New Roman"/>
          <w:sz w:val="24"/>
        </w:rPr>
        <w:t>На итоговой аттестации выпускники должны продемонстрировать владение следующими универсальными компетенциями:</w:t>
      </w:r>
    </w:p>
    <w:tbl>
      <w:tblPr>
        <w:tblStyle w:val="ab"/>
        <w:tblW w:w="0" w:type="auto"/>
        <w:tblInd w:w="108" w:type="dxa"/>
        <w:tblLook w:val="04A0" w:firstRow="1" w:lastRow="0" w:firstColumn="1" w:lastColumn="0" w:noHBand="0" w:noVBand="1"/>
      </w:tblPr>
      <w:tblGrid>
        <w:gridCol w:w="1624"/>
        <w:gridCol w:w="7732"/>
      </w:tblGrid>
      <w:tr w:rsidR="001710A6" w:rsidRPr="0055793E" w:rsidTr="001710A6">
        <w:tc>
          <w:tcPr>
            <w:tcW w:w="9356" w:type="dxa"/>
            <w:gridSpan w:val="2"/>
          </w:tcPr>
          <w:p w:rsidR="001710A6" w:rsidRPr="0055793E" w:rsidRDefault="001710A6" w:rsidP="00543553">
            <w:pPr>
              <w:jc w:val="center"/>
              <w:rPr>
                <w:rFonts w:ascii="Times New Roman" w:hAnsi="Times New Roman"/>
                <w:b/>
                <w:sz w:val="24"/>
                <w:szCs w:val="24"/>
              </w:rPr>
            </w:pPr>
            <w:r w:rsidRPr="0055793E">
              <w:rPr>
                <w:rFonts w:ascii="Times New Roman" w:hAnsi="Times New Roman"/>
                <w:b/>
                <w:sz w:val="24"/>
                <w:szCs w:val="24"/>
              </w:rPr>
              <w:t>УНИВЕРСАЛЬНЫЕ КОМПЕТЕНЦИИ (УК)</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УК-1</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УК-2</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УК-3</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УК-4</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УК-5</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следовать этическим нормам в профессиональной деятельности</w:t>
            </w:r>
          </w:p>
        </w:tc>
      </w:tr>
      <w:tr w:rsidR="001710A6" w:rsidRPr="0055793E" w:rsidTr="001710A6">
        <w:tc>
          <w:tcPr>
            <w:tcW w:w="1624" w:type="dxa"/>
          </w:tcPr>
          <w:p w:rsidR="001710A6" w:rsidRPr="0055793E" w:rsidRDefault="001710A6" w:rsidP="00543553">
            <w:pPr>
              <w:ind w:firstLine="0"/>
              <w:jc w:val="center"/>
              <w:rPr>
                <w:rFonts w:ascii="Times New Roman" w:hAnsi="Times New Roman"/>
                <w:b/>
                <w:sz w:val="24"/>
                <w:szCs w:val="24"/>
              </w:rPr>
            </w:pPr>
            <w:r w:rsidRPr="0055793E">
              <w:rPr>
                <w:rFonts w:ascii="Times New Roman" w:hAnsi="Times New Roman"/>
                <w:b/>
                <w:sz w:val="24"/>
                <w:szCs w:val="24"/>
              </w:rPr>
              <w:t>УК-6</w:t>
            </w:r>
          </w:p>
        </w:tc>
        <w:tc>
          <w:tcPr>
            <w:tcW w:w="7732" w:type="dxa"/>
          </w:tcPr>
          <w:p w:rsidR="001710A6" w:rsidRPr="0055793E" w:rsidRDefault="001710A6" w:rsidP="00543553">
            <w:pPr>
              <w:ind w:firstLine="0"/>
              <w:rPr>
                <w:rFonts w:ascii="Times New Roman" w:hAnsi="Times New Roman"/>
                <w:sz w:val="24"/>
                <w:szCs w:val="24"/>
              </w:rPr>
            </w:pPr>
            <w:r w:rsidRPr="0055793E">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r>
    </w:tbl>
    <w:p w:rsidR="00FB3DC5" w:rsidRPr="0055793E" w:rsidRDefault="00FB3DC5" w:rsidP="00543553">
      <w:pPr>
        <w:spacing w:before="100" w:after="100"/>
        <w:ind w:firstLine="567"/>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2.</w:t>
      </w:r>
      <w:r w:rsidRPr="0055793E">
        <w:rPr>
          <w:rFonts w:ascii="Times New Roman" w:hAnsi="Times New Roman"/>
          <w:b/>
          <w:sz w:val="24"/>
          <w:szCs w:val="24"/>
        </w:rPr>
        <w:tab/>
        <w:t>Показатели и критерии оценивания компетенций</w:t>
      </w:r>
    </w:p>
    <w:p w:rsidR="0036004E" w:rsidRDefault="00192D78" w:rsidP="00543553">
      <w:pPr>
        <w:ind w:left="360"/>
        <w:jc w:val="center"/>
        <w:rPr>
          <w:rFonts w:ascii="Times New Roman" w:hAnsi="Times New Roman"/>
          <w:b/>
          <w:sz w:val="24"/>
          <w:szCs w:val="24"/>
          <w:lang w:eastAsia="ru-RU"/>
        </w:rPr>
      </w:pPr>
      <w:r w:rsidRPr="0055793E">
        <w:rPr>
          <w:rFonts w:ascii="Times New Roman" w:hAnsi="Times New Roman"/>
          <w:b/>
          <w:sz w:val="24"/>
          <w:szCs w:val="24"/>
        </w:rPr>
        <w:t>2.1.</w:t>
      </w:r>
      <w:r w:rsidRPr="0055793E">
        <w:rPr>
          <w:rFonts w:ascii="Times New Roman" w:hAnsi="Times New Roman"/>
          <w:b/>
          <w:sz w:val="24"/>
          <w:szCs w:val="24"/>
        </w:rPr>
        <w:tab/>
      </w:r>
      <w:r w:rsidR="0036004E" w:rsidRPr="0055793E">
        <w:rPr>
          <w:rFonts w:ascii="Times New Roman" w:hAnsi="Times New Roman"/>
          <w:b/>
          <w:sz w:val="24"/>
          <w:szCs w:val="24"/>
          <w:lang w:eastAsia="ru-RU"/>
        </w:rPr>
        <w:t>Научный доклад об основных результатах подготовленной научно-квалификационной работы (диссертации)</w:t>
      </w:r>
    </w:p>
    <w:p w:rsidR="00191D59" w:rsidRDefault="00191D59" w:rsidP="00543553">
      <w:pPr>
        <w:ind w:left="360"/>
        <w:jc w:val="center"/>
        <w:rPr>
          <w:rFonts w:ascii="Times New Roman" w:hAnsi="Times New Roman"/>
          <w:sz w:val="24"/>
          <w:szCs w:val="24"/>
          <w:lang w:eastAsia="ru-RU"/>
        </w:rPr>
      </w:pPr>
      <w:r>
        <w:rPr>
          <w:rFonts w:ascii="Times New Roman" w:hAnsi="Times New Roman"/>
          <w:sz w:val="24"/>
          <w:szCs w:val="24"/>
          <w:lang w:eastAsia="ru-RU"/>
        </w:rPr>
        <w:t>В процессе обучения и выполнения научно-квалификационной работы обучающийся должен реализовать компетенции, представленные таблице:</w:t>
      </w:r>
    </w:p>
    <w:p w:rsidR="00191D59" w:rsidRDefault="00191D59" w:rsidP="00543553">
      <w:pPr>
        <w:ind w:left="360"/>
        <w:jc w:val="center"/>
        <w:rPr>
          <w:rFonts w:ascii="Times New Roman" w:hAnsi="Times New Roman"/>
          <w:sz w:val="24"/>
          <w:szCs w:val="24"/>
          <w:lang w:eastAsia="ru-RU"/>
        </w:rPr>
      </w:pPr>
    </w:p>
    <w:p w:rsidR="00191D59" w:rsidRDefault="00191D59" w:rsidP="00543553">
      <w:pPr>
        <w:ind w:left="360"/>
        <w:jc w:val="center"/>
        <w:rPr>
          <w:rFonts w:ascii="Times New Roman" w:hAnsi="Times New Roman"/>
          <w:b/>
          <w:sz w:val="24"/>
          <w:szCs w:val="24"/>
          <w:lang w:eastAsia="ru-RU"/>
        </w:rPr>
      </w:pPr>
      <w:r>
        <w:rPr>
          <w:rFonts w:ascii="Times New Roman" w:hAnsi="Times New Roman"/>
          <w:b/>
          <w:sz w:val="24"/>
          <w:szCs w:val="24"/>
          <w:lang w:eastAsia="ru-RU"/>
        </w:rPr>
        <w:t>Показатели и критерии оценивания освоенных универсальных и общепрофессиональных компетенций</w:t>
      </w:r>
    </w:p>
    <w:tbl>
      <w:tblPr>
        <w:tblW w:w="9480" w:type="dxa"/>
        <w:tblLayout w:type="fixed"/>
        <w:tblCellMar>
          <w:left w:w="10" w:type="dxa"/>
          <w:right w:w="10" w:type="dxa"/>
        </w:tblCellMar>
        <w:tblLook w:val="04A0" w:firstRow="1" w:lastRow="0" w:firstColumn="1" w:lastColumn="0" w:noHBand="0" w:noVBand="1"/>
      </w:tblPr>
      <w:tblGrid>
        <w:gridCol w:w="1285"/>
        <w:gridCol w:w="2269"/>
        <w:gridCol w:w="2410"/>
        <w:gridCol w:w="2410"/>
        <w:gridCol w:w="1106"/>
      </w:tblGrid>
      <w:tr w:rsidR="00FE5178"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lastRenderedPageBreak/>
              <w:t xml:space="preserve">Код компетенции </w:t>
            </w:r>
          </w:p>
        </w:tc>
        <w:tc>
          <w:tcPr>
            <w:tcW w:w="2269"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Наименование компетенции</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Показатели оценивания</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Критерии оценивания</w:t>
            </w:r>
          </w:p>
        </w:tc>
        <w:tc>
          <w:tcPr>
            <w:tcW w:w="1106"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543553">
            <w:pPr>
              <w:ind w:firstLine="0"/>
              <w:rPr>
                <w:spacing w:val="-20"/>
                <w:sz w:val="24"/>
                <w:szCs w:val="24"/>
              </w:rPr>
            </w:pPr>
            <w:r w:rsidRPr="003B3092">
              <w:rPr>
                <w:rFonts w:ascii="Times New Roman" w:hAnsi="Times New Roman"/>
                <w:spacing w:val="-20"/>
                <w:sz w:val="24"/>
                <w:szCs w:val="24"/>
              </w:rPr>
              <w:t>Способ/средство оценивания</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УК-1</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решений исследовательских и практических задач, в т.ч.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использования новых идей при осуществлении вышеуказанных решений.</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Степень сформированности навыков по решению исследовательских и практических задач, в т.ч. в междисциплинарных областях;</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Степень сформированности навыков использования новых идей при осуществлении вышеуказанных решений.</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УК-2</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по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t>УК-3</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научных задач</w:t>
            </w:r>
            <w:r w:rsidRPr="0002484B">
              <w:rPr>
                <w:rFonts w:ascii="Times New Roman" w:hAnsi="Times New Roman"/>
                <w:spacing w:val="-20"/>
                <w:sz w:val="24"/>
                <w:szCs w:val="24"/>
              </w:rPr>
              <w:t>;</w:t>
            </w:r>
          </w:p>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02484B">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методов научной коммуникации на государственном и иностранном языках</w:t>
            </w:r>
            <w:r w:rsidRPr="003B3092">
              <w:rPr>
                <w:rFonts w:ascii="Times New Roman" w:hAnsi="Times New Roman"/>
                <w:spacing w:val="-20"/>
                <w:sz w:val="24"/>
                <w:szCs w:val="24"/>
              </w:rPr>
              <w:t>;</w:t>
            </w:r>
          </w:p>
          <w:p w:rsidR="003B3092" w:rsidRPr="003B3092" w:rsidRDefault="003B3092" w:rsidP="00543553">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w:t>
            </w:r>
            <w:r w:rsidRPr="003B3092">
              <w:rPr>
                <w:rStyle w:val="FontStyle44"/>
                <w:spacing w:val="-20"/>
                <w:sz w:val="24"/>
                <w:szCs w:val="24"/>
              </w:rPr>
              <w:t>современных методов и технологий научной коммуникации на иностранном язык</w:t>
            </w:r>
            <w:r w:rsidRPr="003B3092">
              <w:rPr>
                <w:spacing w:val="-20"/>
                <w:sz w:val="24"/>
                <w:szCs w:val="24"/>
              </w:rPr>
              <w:t>е</w:t>
            </w:r>
            <w:r w:rsidRPr="003B3092">
              <w:rPr>
                <w:rFonts w:ascii="Times New Roman" w:hAnsi="Times New Roman"/>
                <w:spacing w:val="-20"/>
                <w:sz w:val="24"/>
                <w:szCs w:val="24"/>
              </w:rPr>
              <w:t>.</w:t>
            </w:r>
          </w:p>
          <w:p w:rsidR="003B3092" w:rsidRPr="003B3092" w:rsidRDefault="003B3092" w:rsidP="00543553">
            <w:pPr>
              <w:rPr>
                <w:rFonts w:ascii="Times New Roman" w:hAnsi="Times New Roman"/>
                <w:spacing w:val="-20"/>
                <w:sz w:val="24"/>
                <w:szCs w:val="24"/>
              </w:rPr>
            </w:pP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rsidP="00543553">
            <w:pPr>
              <w:ind w:firstLine="0"/>
              <w:jc w:val="center"/>
              <w:rPr>
                <w:rFonts w:ascii="Times New Roman" w:hAnsi="Times New Roman"/>
                <w:spacing w:val="-20"/>
                <w:sz w:val="24"/>
                <w:szCs w:val="24"/>
              </w:rPr>
            </w:pPr>
            <w:r w:rsidRPr="00871FFE">
              <w:rPr>
                <w:rFonts w:ascii="Times New Roman" w:hAnsi="Times New Roman"/>
                <w:spacing w:val="-20"/>
                <w:sz w:val="24"/>
                <w:szCs w:val="24"/>
              </w:rPr>
              <w:lastRenderedPageBreak/>
              <w:t>УК-5</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ind w:firstLine="0"/>
              <w:rPr>
                <w:rFonts w:ascii="Times New Roman" w:hAnsi="Times New Roman"/>
                <w:spacing w:val="-20"/>
                <w:sz w:val="24"/>
                <w:szCs w:val="24"/>
              </w:rPr>
            </w:pPr>
            <w:r w:rsidRPr="003B3092">
              <w:rPr>
                <w:rFonts w:ascii="Times New Roman" w:hAnsi="Times New Roman"/>
                <w:spacing w:val="-20"/>
                <w:sz w:val="24"/>
                <w:szCs w:val="24"/>
              </w:rPr>
              <w:t>способность следовать этическим нормам в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spacing w:after="160"/>
              <w:rPr>
                <w:rFonts w:eastAsia="Calibri"/>
                <w:spacing w:val="-20"/>
                <w:szCs w:val="22"/>
              </w:rPr>
            </w:pPr>
            <w:r w:rsidRPr="0002484B">
              <w:rPr>
                <w:rFonts w:ascii="Times New Roman" w:hAnsi="Times New Roman"/>
                <w:spacing w:val="-20"/>
                <w:sz w:val="24"/>
                <w:szCs w:val="24"/>
              </w:rPr>
              <w:t>навыки применения этических норм в нестандартных профессиональных ситуациях</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543553">
            <w:pPr>
              <w:rPr>
                <w:rFonts w:ascii="Times New Roman" w:eastAsia="Calibri" w:hAnsi="Times New Roman"/>
                <w:spacing w:val="-20"/>
                <w:sz w:val="24"/>
                <w:szCs w:val="24"/>
              </w:rPr>
            </w:pPr>
            <w:r w:rsidRPr="0002484B">
              <w:rPr>
                <w:rFonts w:ascii="Times New Roman" w:hAnsi="Times New Roman"/>
                <w:spacing w:val="-20"/>
                <w:sz w:val="24"/>
                <w:szCs w:val="24"/>
              </w:rPr>
              <w:t>Степень сформированности навыка применения этических норм в нестандартных профессиональных ситуациях</w:t>
            </w:r>
            <w:r w:rsidRPr="0002484B">
              <w:rPr>
                <w:rStyle w:val="FontStyle44"/>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УК-6</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профессионального развития</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личностного развития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по решению </w:t>
            </w:r>
            <w:r w:rsidRPr="003B3092">
              <w:rPr>
                <w:rStyle w:val="FontStyle44"/>
                <w:spacing w:val="-20"/>
                <w:sz w:val="24"/>
                <w:szCs w:val="24"/>
              </w:rPr>
              <w:t>задач собственного профессионального и личностного развит</w:t>
            </w:r>
            <w:r w:rsidRPr="003B3092">
              <w:rPr>
                <w:spacing w:val="-20"/>
                <w:sz w:val="24"/>
                <w:szCs w:val="24"/>
              </w:rPr>
              <w:t>ия</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458"/>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ОПК-1</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методологией научно-исследовательской деятельности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использования </w:t>
            </w:r>
            <w:r w:rsidRPr="003B3092">
              <w:rPr>
                <w:rStyle w:val="FontStyle44"/>
                <w:spacing w:val="-20"/>
                <w:sz w:val="24"/>
                <w:szCs w:val="24"/>
              </w:rPr>
              <w:t>методологии научно-исследовательской деятельности в области юриспруденции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Степень сформированности навыков по использованию методологии.</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ОПК-2</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владения методами </w:t>
            </w:r>
            <w:r w:rsidRPr="003B3092">
              <w:rPr>
                <w:rStyle w:val="FontStyle44"/>
                <w:spacing w:val="-20"/>
                <w:sz w:val="24"/>
                <w:szCs w:val="24"/>
              </w:rPr>
              <w:t>научного исследования в области юриспруденции</w:t>
            </w:r>
            <w:r w:rsidRPr="003B3092">
              <w:rPr>
                <w:rFonts w:ascii="Times New Roman" w:hAnsi="Times New Roman"/>
                <w:spacing w:val="-20"/>
                <w:sz w:val="24"/>
                <w:szCs w:val="24"/>
              </w:rPr>
              <w:t>;</w:t>
            </w:r>
            <w:r w:rsidR="00397B61">
              <w:rPr>
                <w:rFonts w:ascii="Times New Roman" w:hAnsi="Times New Roman"/>
                <w:spacing w:val="-20"/>
                <w:sz w:val="24"/>
                <w:szCs w:val="24"/>
              </w:rPr>
              <w:t xml:space="preserve"> </w:t>
            </w:r>
            <w:r w:rsidRPr="003B3092">
              <w:rPr>
                <w:rFonts w:ascii="Times New Roman" w:hAnsi="Times New Roman"/>
                <w:spacing w:val="-20"/>
                <w:sz w:val="24"/>
                <w:szCs w:val="24"/>
              </w:rPr>
              <w:t xml:space="preserve">Навыки использования культуры </w:t>
            </w:r>
            <w:r w:rsidRPr="003B3092">
              <w:rPr>
                <w:rStyle w:val="FontStyle44"/>
                <w:spacing w:val="-20"/>
                <w:sz w:val="24"/>
                <w:szCs w:val="24"/>
              </w:rPr>
              <w:t>научного исследования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w:t>
            </w:r>
            <w:r w:rsidRPr="003B3092">
              <w:rPr>
                <w:rStyle w:val="FontStyle44"/>
                <w:spacing w:val="-20"/>
                <w:sz w:val="24"/>
                <w:szCs w:val="24"/>
              </w:rPr>
              <w:t>культуры научного исследования в области юриспруденции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ОПК-3</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after="120"/>
              <w:ind w:firstLine="0"/>
              <w:contextualSpacing/>
              <w:rPr>
                <w:rFonts w:ascii="Times New Roman" w:hAnsi="Times New Roman" w:cs="Times New Roman"/>
                <w:spacing w:val="-20"/>
                <w:sz w:val="24"/>
                <w:szCs w:val="24"/>
              </w:rPr>
            </w:pPr>
            <w:r w:rsidRPr="003B3092">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новыми методами</w:t>
            </w:r>
            <w:r w:rsidRPr="003B3092">
              <w:rPr>
                <w:rStyle w:val="FontStyle44"/>
                <w:spacing w:val="-20"/>
                <w:sz w:val="24"/>
                <w:szCs w:val="24"/>
              </w:rPr>
              <w:t xml:space="preserve"> исследования в самостоятельной научно-исследовательской деятельности</w:t>
            </w:r>
            <w:r w:rsidRPr="003B3092">
              <w:rPr>
                <w:rFonts w:ascii="Times New Roman" w:hAnsi="Times New Roman"/>
                <w:spacing w:val="-20"/>
                <w:sz w:val="24"/>
                <w:szCs w:val="24"/>
              </w:rPr>
              <w:t>;</w:t>
            </w:r>
          </w:p>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з</w:t>
            </w:r>
            <w:r w:rsidRPr="003B3092">
              <w:rPr>
                <w:rStyle w:val="FontStyle44"/>
                <w:spacing w:val="-20"/>
                <w:sz w:val="24"/>
                <w:szCs w:val="24"/>
              </w:rPr>
              <w:t>аконодательством Российской Федерации об авторском праве</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сформированности навыков применения </w:t>
            </w:r>
            <w:r w:rsidRPr="003B3092">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sz w:val="24"/>
                <w:szCs w:val="24"/>
              </w:rPr>
            </w:pPr>
            <w:r w:rsidRPr="003B3092">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ОПК-5</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составление и утверждение планов лекционного курса, практических занятий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spacing w:val="-20"/>
                <w:sz w:val="24"/>
                <w:szCs w:val="24"/>
              </w:rPr>
            </w:pPr>
            <w:r w:rsidRPr="003B3092">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543553">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bl>
    <w:p w:rsidR="00191D59" w:rsidRDefault="00191D59" w:rsidP="00543553">
      <w:pPr>
        <w:ind w:left="360"/>
        <w:jc w:val="center"/>
        <w:rPr>
          <w:rFonts w:ascii="Times New Roman" w:hAnsi="Times New Roman"/>
          <w:b/>
          <w:sz w:val="24"/>
          <w:szCs w:val="24"/>
          <w:lang w:eastAsia="ru-RU"/>
        </w:rPr>
      </w:pPr>
    </w:p>
    <w:p w:rsidR="00191D59" w:rsidRDefault="00191D59" w:rsidP="00543553">
      <w:pPr>
        <w:ind w:left="360" w:firstLine="0"/>
        <w:rPr>
          <w:rFonts w:ascii="Times New Roman" w:hAnsi="Times New Roman"/>
          <w:b/>
          <w:sz w:val="24"/>
          <w:szCs w:val="24"/>
          <w:lang w:eastAsia="ru-RU"/>
        </w:rPr>
      </w:pPr>
      <w:r>
        <w:rPr>
          <w:rFonts w:ascii="Times New Roman" w:hAnsi="Times New Roman"/>
          <w:b/>
          <w:sz w:val="24"/>
          <w:szCs w:val="24"/>
          <w:lang w:eastAsia="ru-RU"/>
        </w:rPr>
        <w:t>Компетенции, проверяемые при защите научно-квалификационной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144"/>
        <w:gridCol w:w="2630"/>
        <w:gridCol w:w="2332"/>
        <w:gridCol w:w="1842"/>
        <w:gridCol w:w="1539"/>
      </w:tblGrid>
      <w:tr w:rsidR="00192D78" w:rsidRPr="008A3186" w:rsidTr="00397B61">
        <w:trPr>
          <w:trHeight w:val="75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lastRenderedPageBreak/>
              <w:t>Код компетенции</w:t>
            </w:r>
            <w:r w:rsidR="0055793E" w:rsidRPr="008A3186">
              <w:rPr>
                <w:rFonts w:ascii="Times New Roman" w:hAnsi="Times New Roman"/>
                <w:spacing w:val="-20"/>
                <w:sz w:val="24"/>
                <w:szCs w:val="24"/>
              </w:rPr>
              <w:t xml:space="preserve"> </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организовать работу исследовательского и (или) педагогического коллектива 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области юриспруденции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ПК-1</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добросовестно исполнять профессиональные обязанности, соблюдать принципы этики юриста</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ПК-6</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принимать участие в проведении </w:t>
            </w:r>
            <w:r w:rsidRPr="008A3186">
              <w:rPr>
                <w:rStyle w:val="FontStyle44"/>
                <w:spacing w:val="-20"/>
                <w:sz w:val="24"/>
                <w:szCs w:val="24"/>
              </w:rPr>
              <w:lastRenderedPageBreak/>
              <w:t>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Навыки по даче</w:t>
            </w:r>
            <w:r w:rsidRPr="008A3186">
              <w:rPr>
                <w:rStyle w:val="FontStyle44"/>
                <w:spacing w:val="-20"/>
                <w:sz w:val="24"/>
                <w:szCs w:val="24"/>
              </w:rPr>
              <w:t xml:space="preserve"> квалифицированных </w:t>
            </w:r>
            <w:r w:rsidRPr="008A3186">
              <w:rPr>
                <w:rStyle w:val="FontStyle44"/>
                <w:spacing w:val="-20"/>
                <w:sz w:val="24"/>
                <w:szCs w:val="24"/>
              </w:rPr>
              <w:lastRenderedPageBreak/>
              <w:t>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Степень сформированности </w:t>
            </w:r>
            <w:r w:rsidRPr="008A3186">
              <w:rPr>
                <w:rFonts w:ascii="Times New Roman" w:hAnsi="Times New Roman"/>
                <w:spacing w:val="-20"/>
                <w:sz w:val="24"/>
                <w:szCs w:val="24"/>
              </w:rPr>
              <w:lastRenderedPageBreak/>
              <w:t>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 xml:space="preserve">Содержание работы, доклад, </w:t>
            </w:r>
            <w:r w:rsidRPr="008A3186">
              <w:rPr>
                <w:rFonts w:ascii="Times New Roman" w:hAnsi="Times New Roman" w:cs="Times New Roman"/>
                <w:spacing w:val="-20"/>
                <w:sz w:val="24"/>
                <w:szCs w:val="24"/>
              </w:rPr>
              <w:lastRenderedPageBreak/>
              <w:t>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по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54355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0"/>
              <w:jc w:val="center"/>
              <w:rPr>
                <w:rFonts w:ascii="Times New Roman" w:hAnsi="Times New Roman" w:cs="Times New Roman"/>
                <w:spacing w:val="-20"/>
                <w:sz w:val="24"/>
                <w:szCs w:val="24"/>
              </w:rPr>
            </w:pPr>
            <w:r>
              <w:rPr>
                <w:rFonts w:ascii="Times New Roman" w:hAnsi="Times New Roman" w:cs="Times New Roman"/>
                <w:spacing w:val="-20"/>
                <w:sz w:val="24"/>
                <w:szCs w:val="24"/>
              </w:rPr>
              <w:t>УК-3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научных задач</w:t>
            </w:r>
            <w:r>
              <w:rPr>
                <w:rFonts w:ascii="Times New Roman" w:hAnsi="Times New Roman"/>
                <w:spacing w:val="-20"/>
                <w:sz w:val="24"/>
                <w:szCs w:val="24"/>
              </w:rPr>
              <w:t>;</w:t>
            </w:r>
          </w:p>
          <w:p w:rsidR="00543553" w:rsidRDefault="00543553" w:rsidP="00543553">
            <w:pPr>
              <w:spacing w:after="160"/>
              <w:rPr>
                <w:rFonts w:eastAsia="Calibri"/>
                <w:spacing w:val="-20"/>
                <w:szCs w:val="22"/>
              </w:rPr>
            </w:pPr>
            <w:r>
              <w:rPr>
                <w:rFonts w:ascii="Times New Roman" w:hAnsi="Times New Roman"/>
                <w:spacing w:val="-20"/>
                <w:sz w:val="24"/>
                <w:szCs w:val="24"/>
              </w:rPr>
              <w:t xml:space="preserve">навыки </w:t>
            </w:r>
            <w:r>
              <w:rPr>
                <w:rStyle w:val="FontStyle44"/>
                <w:spacing w:val="-20"/>
                <w:sz w:val="24"/>
                <w:szCs w:val="24"/>
              </w:rPr>
              <w:t>участия в работе международных исследовательских коллективов по решению научно-образовательных задач</w:t>
            </w:r>
            <w:r>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397B61">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УК-4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3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методов научной коммуникации на государственном и иностранном языках</w:t>
            </w:r>
            <w:r w:rsidRPr="008A3186">
              <w:rPr>
                <w:rFonts w:ascii="Times New Roman" w:hAnsi="Times New Roman"/>
                <w:spacing w:val="-20"/>
                <w:sz w:val="24"/>
                <w:szCs w:val="24"/>
              </w:rPr>
              <w:t>;</w:t>
            </w:r>
          </w:p>
          <w:p w:rsidR="00B667C3" w:rsidRPr="008A3186" w:rsidRDefault="00B667C3" w:rsidP="00543553">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8A3186">
              <w:rPr>
                <w:rFonts w:ascii="Times New Roman" w:hAnsi="Times New Roman"/>
                <w:spacing w:val="-2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w:t>
            </w:r>
            <w:r w:rsidRPr="008A3186">
              <w:rPr>
                <w:rStyle w:val="FontStyle44"/>
                <w:spacing w:val="-20"/>
                <w:sz w:val="24"/>
                <w:szCs w:val="24"/>
              </w:rPr>
              <w:t>современных методов</w:t>
            </w:r>
            <w:r w:rsidR="0055793E" w:rsidRPr="008A3186">
              <w:rPr>
                <w:rStyle w:val="FontStyle44"/>
                <w:spacing w:val="-20"/>
                <w:sz w:val="24"/>
                <w:szCs w:val="24"/>
              </w:rPr>
              <w:t xml:space="preserve"> </w:t>
            </w:r>
            <w:r w:rsidRPr="008A3186">
              <w:rPr>
                <w:rStyle w:val="FontStyle44"/>
                <w:spacing w:val="-20"/>
                <w:sz w:val="24"/>
                <w:szCs w:val="24"/>
              </w:rPr>
              <w:t>и технологий научной коммуникации на иностранном языке</w:t>
            </w:r>
            <w:r w:rsidRPr="008A3186">
              <w:rPr>
                <w:rFonts w:ascii="Times New Roman" w:hAnsi="Times New Roman"/>
                <w:spacing w:val="-20"/>
                <w:sz w:val="24"/>
                <w:szCs w:val="24"/>
              </w:rPr>
              <w:t>.</w:t>
            </w:r>
          </w:p>
          <w:p w:rsidR="00B667C3" w:rsidRPr="008A3186" w:rsidRDefault="00B667C3" w:rsidP="00543553">
            <w:pPr>
              <w:rPr>
                <w:rFonts w:ascii="Times New Roman" w:hAnsi="Times New Roman"/>
                <w:spacing w:val="-20"/>
                <w:sz w:val="24"/>
                <w:szCs w:val="24"/>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bl>
    <w:p w:rsidR="009D652F" w:rsidRPr="0055793E" w:rsidRDefault="00192D78" w:rsidP="00543553">
      <w:pPr>
        <w:spacing w:before="240" w:after="240"/>
        <w:ind w:left="928" w:firstLine="567"/>
        <w:rPr>
          <w:rFonts w:ascii="Times New Roman" w:hAnsi="Times New Roman"/>
          <w:b/>
          <w:sz w:val="24"/>
          <w:szCs w:val="24"/>
        </w:rPr>
      </w:pPr>
      <w:r w:rsidRPr="0055793E">
        <w:rPr>
          <w:rFonts w:ascii="Times New Roman" w:hAnsi="Times New Roman"/>
          <w:b/>
          <w:sz w:val="24"/>
          <w:szCs w:val="24"/>
        </w:rPr>
        <w:lastRenderedPageBreak/>
        <w:t>2.2.</w:t>
      </w:r>
      <w:r w:rsidRPr="0055793E">
        <w:rPr>
          <w:rFonts w:ascii="Times New Roman" w:hAnsi="Times New Roman"/>
          <w:b/>
          <w:sz w:val="24"/>
          <w:szCs w:val="24"/>
        </w:rPr>
        <w:tab/>
        <w:t>Государственный экзамен</w:t>
      </w:r>
    </w:p>
    <w:tbl>
      <w:tblPr>
        <w:tblW w:w="9487" w:type="dxa"/>
        <w:tblLayout w:type="fixed"/>
        <w:tblCellMar>
          <w:left w:w="10" w:type="dxa"/>
          <w:right w:w="10" w:type="dxa"/>
        </w:tblCellMar>
        <w:tblLook w:val="0000" w:firstRow="0" w:lastRow="0" w:firstColumn="0" w:lastColumn="0" w:noHBand="0" w:noVBand="0"/>
      </w:tblPr>
      <w:tblGrid>
        <w:gridCol w:w="1286"/>
        <w:gridCol w:w="2488"/>
        <w:gridCol w:w="2048"/>
        <w:gridCol w:w="2126"/>
        <w:gridCol w:w="1539"/>
      </w:tblGrid>
      <w:tr w:rsidR="009D652F" w:rsidRPr="008A3186" w:rsidTr="00397B61">
        <w:trPr>
          <w:trHeight w:val="75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Код компетенции</w:t>
            </w:r>
            <w:r w:rsidR="0055793E" w:rsidRPr="008A3186">
              <w:rPr>
                <w:rFonts w:ascii="Times New Roman" w:hAnsi="Times New Roman"/>
                <w:spacing w:val="-20"/>
                <w:sz w:val="24"/>
                <w:szCs w:val="24"/>
              </w:rPr>
              <w:t xml:space="preserve"> </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Наименование компетенции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Показатели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543553">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2A1AB9" w:rsidRPr="008A3186" w:rsidTr="00397B61">
        <w:trPr>
          <w:trHeight w:val="458"/>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методологией научно-исследовательской деятельности в области юриспруденции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использования </w:t>
            </w:r>
            <w:r w:rsidRPr="008A3186">
              <w:rPr>
                <w:rStyle w:val="FontStyle44"/>
                <w:spacing w:val="-20"/>
                <w:sz w:val="24"/>
                <w:szCs w:val="24"/>
              </w:rPr>
              <w:t>методологии научно-исследовательской деятельности в области юриспруденции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по использованию методологии.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владения методами </w:t>
            </w:r>
            <w:r w:rsidRPr="008A3186">
              <w:rPr>
                <w:rStyle w:val="FontStyle44"/>
                <w:spacing w:val="-20"/>
                <w:sz w:val="24"/>
                <w:szCs w:val="24"/>
              </w:rPr>
              <w:t>научного исследования в области юриспруденции</w:t>
            </w:r>
            <w:r w:rsidRPr="008A3186">
              <w:rPr>
                <w:rFonts w:ascii="Times New Roman" w:hAnsi="Times New Roman"/>
                <w:spacing w:val="-20"/>
                <w:sz w:val="24"/>
                <w:szCs w:val="24"/>
              </w:rPr>
              <w:t>;Навыки использования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культуры </w:t>
            </w:r>
            <w:r w:rsidRPr="008A3186">
              <w:rPr>
                <w:rStyle w:val="FontStyle44"/>
                <w:spacing w:val="-20"/>
                <w:sz w:val="24"/>
                <w:szCs w:val="24"/>
              </w:rPr>
              <w:t>научного исследования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w:t>
            </w:r>
            <w:r w:rsidRPr="008A3186">
              <w:rPr>
                <w:rStyle w:val="FontStyle44"/>
                <w:spacing w:val="-20"/>
                <w:sz w:val="24"/>
                <w:szCs w:val="24"/>
              </w:rPr>
              <w:t>культуры научного исследования в области юриспруденции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after="120"/>
              <w:ind w:firstLine="0"/>
              <w:contextualSpacing/>
              <w:rPr>
                <w:rFonts w:ascii="Times New Roman" w:hAnsi="Times New Roman" w:cs="Times New Roman"/>
                <w:spacing w:val="-20"/>
                <w:sz w:val="24"/>
                <w:szCs w:val="24"/>
              </w:rPr>
            </w:pPr>
            <w:r w:rsidRPr="008A3186">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 новыми методами</w:t>
            </w:r>
            <w:r w:rsidRPr="008A3186">
              <w:rPr>
                <w:rStyle w:val="FontStyle44"/>
                <w:spacing w:val="-20"/>
                <w:sz w:val="24"/>
                <w:szCs w:val="24"/>
              </w:rPr>
              <w:t xml:space="preserve"> исследования в самостоятельной научно-исследовательской деятельности</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з</w:t>
            </w:r>
            <w:r w:rsidRPr="008A3186">
              <w:rPr>
                <w:rStyle w:val="FontStyle44"/>
                <w:spacing w:val="-20"/>
                <w:sz w:val="24"/>
                <w:szCs w:val="24"/>
              </w:rPr>
              <w:t>аконодательством Российской Федерации об авторском праве</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применения</w:t>
            </w:r>
            <w:r w:rsidR="0055793E" w:rsidRPr="008A3186">
              <w:rPr>
                <w:rFonts w:ascii="Times New Roman" w:hAnsi="Times New Roman"/>
                <w:spacing w:val="-20"/>
                <w:sz w:val="24"/>
                <w:szCs w:val="24"/>
              </w:rPr>
              <w:t xml:space="preserve"> </w:t>
            </w:r>
            <w:r w:rsidRPr="008A3186">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kern w:val="3"/>
                <w:sz w:val="24"/>
                <w:szCs w:val="24"/>
                <w:lang w:eastAsia="ru-RU"/>
              </w:rPr>
            </w:pPr>
            <w:r w:rsidRPr="008A3186">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w:t>
            </w:r>
            <w:r w:rsidR="0055793E" w:rsidRPr="008A3186">
              <w:rPr>
                <w:rFonts w:ascii="Times New Roman" w:hAnsi="Times New Roman" w:cs="Times New Roman"/>
                <w:spacing w:val="-20"/>
                <w:kern w:val="3"/>
                <w:sz w:val="24"/>
                <w:szCs w:val="24"/>
                <w:lang w:eastAsia="ru-RU"/>
              </w:rPr>
              <w:t xml:space="preserve"> </w:t>
            </w:r>
            <w:r w:rsidRPr="008A3186">
              <w:rPr>
                <w:rFonts w:ascii="Times New Roman" w:hAnsi="Times New Roman" w:cs="Times New Roman"/>
                <w:spacing w:val="-20"/>
                <w:kern w:val="3"/>
                <w:sz w:val="24"/>
                <w:szCs w:val="24"/>
                <w:lang w:eastAsia="ru-RU"/>
              </w:rPr>
              <w:t>области юриспруденции</w:t>
            </w:r>
          </w:p>
          <w:p w:rsidR="002A1AB9" w:rsidRPr="008A3186" w:rsidRDefault="002A1AB9" w:rsidP="00543553">
            <w:pPr>
              <w:ind w:firstLine="567"/>
              <w:rPr>
                <w:rFonts w:ascii="Times New Roman" w:hAnsi="Times New Roman" w:cs="Times New Roman"/>
                <w:spacing w:val="-20"/>
                <w:sz w:val="24"/>
                <w:szCs w:val="24"/>
              </w:rPr>
            </w:pP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добросовестно исполнять профессиональные </w:t>
            </w:r>
            <w:r w:rsidRPr="008A3186">
              <w:rPr>
                <w:rStyle w:val="FontStyle44"/>
                <w:spacing w:val="-20"/>
                <w:sz w:val="24"/>
                <w:szCs w:val="24"/>
              </w:rPr>
              <w:lastRenderedPageBreak/>
              <w:t>обязанности, соблюдать принципы этики юриста</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соблюдения </w:t>
            </w:r>
            <w:r w:rsidRPr="008A3186">
              <w:rPr>
                <w:rStyle w:val="FontStyle44"/>
                <w:spacing w:val="-20"/>
                <w:sz w:val="24"/>
                <w:szCs w:val="24"/>
              </w:rPr>
              <w:lastRenderedPageBreak/>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lang w:eastAsia="ru-RU"/>
              </w:rPr>
            </w:pPr>
            <w:r w:rsidRPr="008A3186">
              <w:rPr>
                <w:rFonts w:ascii="Times New Roman" w:hAnsi="Times New Roman" w:cs="Times New Roman"/>
                <w:spacing w:val="-20"/>
                <w:sz w:val="24"/>
                <w:szCs w:val="24"/>
                <w:lang w:eastAsia="ru-RU"/>
              </w:rPr>
              <w:t>ПК-6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по даче</w:t>
            </w:r>
            <w:r w:rsidRPr="008A3186">
              <w:rPr>
                <w:rStyle w:val="FontStyle44"/>
                <w:spacing w:val="-20"/>
                <w:sz w:val="24"/>
                <w:szCs w:val="24"/>
              </w:rPr>
              <w:t xml:space="preserve"> квалифицированных 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решений исследовательских и практических задач, в т.ч.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Навыки использования новых идей при осуществлении вышеуказанных решений.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по решению исследовательских и практических задач, в т.ч. в междисциплинарных областях;</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Степень сформированности навыков использования новых идей при осуществлении вышеуказанных решений.</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543553"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spacing w:before="100" w:after="100"/>
              <w:ind w:firstLine="567"/>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УК-5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ind w:firstLine="0"/>
              <w:rPr>
                <w:rFonts w:ascii="Times New Roman" w:hAnsi="Times New Roman"/>
                <w:spacing w:val="-20"/>
                <w:sz w:val="24"/>
                <w:szCs w:val="24"/>
              </w:rPr>
            </w:pPr>
            <w:r>
              <w:rPr>
                <w:rFonts w:ascii="Times New Roman" w:hAnsi="Times New Roman"/>
                <w:spacing w:val="-20"/>
                <w:sz w:val="24"/>
                <w:szCs w:val="24"/>
              </w:rPr>
              <w:t>способность следовать этическим нормам в профессиональной деятельности</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spacing w:after="160"/>
              <w:rPr>
                <w:rFonts w:eastAsia="Calibri"/>
                <w:spacing w:val="-20"/>
                <w:szCs w:val="22"/>
              </w:rPr>
            </w:pPr>
            <w:r>
              <w:rPr>
                <w:rFonts w:ascii="Times New Roman" w:hAnsi="Times New Roman"/>
                <w:spacing w:val="-20"/>
                <w:sz w:val="24"/>
                <w:szCs w:val="24"/>
              </w:rPr>
              <w:t>навыки применения этических норм в нестандартных профессиональных ситуациях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Default="00543553" w:rsidP="00543553">
            <w:pPr>
              <w:rPr>
                <w:rFonts w:ascii="Times New Roman" w:eastAsia="Calibri" w:hAnsi="Times New Roman"/>
                <w:spacing w:val="-20"/>
                <w:sz w:val="24"/>
                <w:szCs w:val="24"/>
              </w:rPr>
            </w:pPr>
            <w:r>
              <w:rPr>
                <w:rFonts w:ascii="Times New Roman" w:hAnsi="Times New Roman"/>
                <w:spacing w:val="-20"/>
                <w:sz w:val="24"/>
                <w:szCs w:val="24"/>
              </w:rPr>
              <w:t>Степень сформированности навыка применения этических норм в нестандартных профессиональных ситуациях</w:t>
            </w:r>
            <w:r>
              <w:rPr>
                <w:rStyle w:val="FontStyle44"/>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43553" w:rsidRPr="008A3186" w:rsidRDefault="00543553" w:rsidP="00543553">
            <w:pPr>
              <w:ind w:firstLine="0"/>
              <w:rPr>
                <w:rFonts w:ascii="Times New Roman" w:hAnsi="Times New Roman" w:cs="Times New Roman"/>
                <w:spacing w:val="-20"/>
                <w:sz w:val="24"/>
                <w:szCs w:val="24"/>
              </w:rPr>
            </w:pPr>
            <w:r>
              <w:rPr>
                <w:rFonts w:ascii="Times New Roman" w:hAnsi="Times New Roman" w:cs="Times New Roman"/>
                <w:spacing w:val="-20"/>
                <w:sz w:val="24"/>
                <w:szCs w:val="24"/>
              </w:rPr>
              <w:t>Устный ответ на вопросы билета</w:t>
            </w:r>
          </w:p>
        </w:tc>
      </w:tr>
      <w:tr w:rsidR="002A1AB9" w:rsidRPr="008A3186" w:rsidTr="00397B61">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04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развития</w:t>
            </w:r>
            <w:r w:rsidRPr="008A3186">
              <w:rPr>
                <w:rFonts w:ascii="Times New Roman" w:hAnsi="Times New Roman"/>
                <w:spacing w:val="-20"/>
                <w:sz w:val="24"/>
                <w:szCs w:val="24"/>
              </w:rPr>
              <w:t>;</w:t>
            </w:r>
          </w:p>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личностного развития</w:t>
            </w:r>
            <w:r w:rsidRPr="008A3186">
              <w:rPr>
                <w:rFonts w:ascii="Times New Roman" w:hAnsi="Times New Roman"/>
                <w:spacing w:val="-20"/>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сформированности навыков по решению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и личностного развития</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543553">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bl>
    <w:p w:rsidR="00183767" w:rsidRPr="0055793E" w:rsidRDefault="00183767" w:rsidP="00543553">
      <w:pPr>
        <w:spacing w:before="240" w:after="240"/>
        <w:ind w:firstLine="0"/>
        <w:rPr>
          <w:rFonts w:ascii="Times New Roman" w:hAnsi="Times New Roman"/>
          <w:b/>
          <w:sz w:val="24"/>
          <w:szCs w:val="24"/>
        </w:rPr>
      </w:pPr>
    </w:p>
    <w:p w:rsidR="00C65760" w:rsidRPr="0055793E" w:rsidRDefault="00192D78" w:rsidP="00543553">
      <w:pPr>
        <w:spacing w:before="100" w:after="100"/>
        <w:ind w:firstLine="567"/>
        <w:rPr>
          <w:sz w:val="24"/>
          <w:szCs w:val="24"/>
        </w:rPr>
      </w:pPr>
      <w:r w:rsidRPr="0055793E">
        <w:rPr>
          <w:rFonts w:ascii="Times New Roman" w:hAnsi="Times New Roman"/>
          <w:b/>
          <w:sz w:val="24"/>
          <w:szCs w:val="24"/>
        </w:rPr>
        <w:t>3.</w:t>
      </w:r>
      <w:r w:rsidRPr="0055793E">
        <w:rPr>
          <w:rFonts w:ascii="Times New Roman" w:hAnsi="Times New Roman"/>
          <w:b/>
          <w:sz w:val="24"/>
          <w:szCs w:val="24"/>
        </w:rPr>
        <w:tab/>
        <w:t>Шкалы оценивания</w:t>
      </w:r>
    </w:p>
    <w:p w:rsidR="00C65760" w:rsidRPr="0055793E" w:rsidRDefault="00C65760" w:rsidP="00543553">
      <w:pPr>
        <w:spacing w:before="100" w:after="100"/>
        <w:ind w:firstLine="567"/>
        <w:rPr>
          <w:rFonts w:ascii="Times New Roman" w:hAnsi="Times New Roman" w:cs="Times New Roman"/>
          <w:sz w:val="24"/>
          <w:szCs w:val="24"/>
        </w:rPr>
      </w:pPr>
      <w:r w:rsidRPr="0055793E">
        <w:rPr>
          <w:rFonts w:ascii="Times New Roman" w:hAnsi="Times New Roman" w:cs="Times New Roman"/>
          <w:sz w:val="24"/>
          <w:szCs w:val="24"/>
          <w:lang w:eastAsia="ru-RU"/>
        </w:rPr>
        <w:t>В рамках проведения государственного экзамена</w:t>
      </w:r>
      <w:r w:rsidR="00BB434D"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проверятся уровень профессиональной готовности, который оценивается по следующим критериям: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417"/>
        <w:gridCol w:w="2540"/>
        <w:gridCol w:w="12"/>
        <w:gridCol w:w="2236"/>
        <w:gridCol w:w="32"/>
        <w:gridCol w:w="2126"/>
      </w:tblGrid>
      <w:tr w:rsidR="00C65760" w:rsidRPr="005B0F6E" w:rsidTr="00397B61">
        <w:trPr>
          <w:trHeight w:val="304"/>
        </w:trPr>
        <w:tc>
          <w:tcPr>
            <w:tcW w:w="2836" w:type="dxa"/>
            <w:gridSpan w:val="2"/>
            <w:vMerge w:val="restart"/>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Уровень готовности</w:t>
            </w:r>
          </w:p>
        </w:tc>
        <w:tc>
          <w:tcPr>
            <w:tcW w:w="6946" w:type="dxa"/>
            <w:gridSpan w:val="5"/>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Критерии готовности</w:t>
            </w:r>
          </w:p>
        </w:tc>
      </w:tr>
      <w:tr w:rsidR="00C65760" w:rsidRPr="005B0F6E" w:rsidTr="00397B61">
        <w:trPr>
          <w:trHeight w:val="335"/>
        </w:trPr>
        <w:tc>
          <w:tcPr>
            <w:tcW w:w="2836" w:type="dxa"/>
            <w:gridSpan w:val="2"/>
            <w:vMerge/>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Знания</w:t>
            </w:r>
          </w:p>
        </w:tc>
        <w:tc>
          <w:tcPr>
            <w:tcW w:w="224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Умения</w:t>
            </w:r>
          </w:p>
        </w:tc>
        <w:tc>
          <w:tcPr>
            <w:tcW w:w="2158" w:type="dxa"/>
            <w:gridSpan w:val="2"/>
          </w:tcPr>
          <w:p w:rsidR="00C65760" w:rsidRPr="005B0F6E" w:rsidRDefault="00C65760" w:rsidP="00543553">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Навыки.</w:t>
            </w:r>
          </w:p>
        </w:tc>
      </w:tr>
      <w:tr w:rsidR="00C65760" w:rsidRPr="005B0F6E" w:rsidTr="00397B61">
        <w:trPr>
          <w:trHeight w:val="1870"/>
        </w:trPr>
        <w:tc>
          <w:tcPr>
            <w:tcW w:w="1419"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Повышенный</w:t>
            </w:r>
          </w:p>
        </w:tc>
        <w:tc>
          <w:tcPr>
            <w:tcW w:w="1417" w:type="dxa"/>
          </w:tcPr>
          <w:p w:rsidR="00C65760" w:rsidRPr="005B0F6E" w:rsidRDefault="00C65760" w:rsidP="00397B61">
            <w:pPr>
              <w:spacing w:before="100" w:beforeAutospacing="1" w:after="100" w:afterAutospacing="1"/>
              <w:ind w:hanging="108"/>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Оптимальный</w:t>
            </w: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методик, методов, технологий, алгоритмов, инструментария решения проблем в области юриспруденции</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логически грамотно выражать и аргументировать свою точку зрения по выбранной проблематике</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генерирования новых идей при решении исследовательских и практических задач</w:t>
            </w:r>
          </w:p>
        </w:tc>
      </w:tr>
      <w:tr w:rsidR="00C65760" w:rsidRPr="005B0F6E" w:rsidTr="00397B61">
        <w:trPr>
          <w:trHeight w:val="2445"/>
        </w:trPr>
        <w:tc>
          <w:tcPr>
            <w:tcW w:w="1419"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1417" w:type="dxa"/>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40" w:type="dxa"/>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 заявок на гранты</w:t>
            </w:r>
          </w:p>
        </w:tc>
        <w:tc>
          <w:tcPr>
            <w:tcW w:w="2248" w:type="dxa"/>
            <w:gridSpan w:val="2"/>
          </w:tcPr>
          <w:p w:rsidR="00C65760" w:rsidRPr="005B0F6E" w:rsidRDefault="00C65760" w:rsidP="00397B61">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Готовность организовывать работу исследовательского или педагогического коллектива в области юриспруденции</w:t>
            </w:r>
          </w:p>
        </w:tc>
        <w:tc>
          <w:tcPr>
            <w:tcW w:w="215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Владеть методологией научно-исследовательской деятельности в области юриспруденции</w:t>
            </w:r>
          </w:p>
        </w:tc>
      </w:tr>
      <w:tr w:rsidR="00C65760" w:rsidRPr="005B0F6E" w:rsidTr="00397B61">
        <w:trPr>
          <w:trHeight w:val="2204"/>
        </w:trPr>
        <w:tc>
          <w:tcPr>
            <w:tcW w:w="1419" w:type="dxa"/>
            <w:vMerge w:val="restart"/>
          </w:tcPr>
          <w:p w:rsidR="00C65760" w:rsidRPr="005B0F6E" w:rsidRDefault="00C65760" w:rsidP="00543553">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Пороговый</w:t>
            </w: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lastRenderedPageBreak/>
              <w:t>Допустимый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теоретических и методологических основ развития правовых систем; фактологического материала</w:t>
            </w: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268" w:type="dxa"/>
            <w:gridSpan w:val="2"/>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формулировать цели, ставить конкретные задачи научных исследований в фундаментальных и прикладных областях конституционного права</w:t>
            </w:r>
          </w:p>
        </w:tc>
        <w:tc>
          <w:tcPr>
            <w:tcW w:w="2126" w:type="dxa"/>
          </w:tcPr>
          <w:p w:rsidR="00C65760" w:rsidRPr="005B0F6E" w:rsidRDefault="00C65760" w:rsidP="00397B61">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проектирования и осуществления комплексных исследований, в том числе междисциплинарных, на основе целостного системного научного подхода</w:t>
            </w:r>
          </w:p>
        </w:tc>
      </w:tr>
      <w:tr w:rsidR="00C65760" w:rsidRPr="005B0F6E" w:rsidTr="00397B61">
        <w:trPr>
          <w:trHeight w:val="1895"/>
        </w:trPr>
        <w:tc>
          <w:tcPr>
            <w:tcW w:w="1419" w:type="dxa"/>
            <w:vMerge/>
          </w:tcPr>
          <w:p w:rsidR="00C65760" w:rsidRPr="005B0F6E" w:rsidRDefault="00C65760" w:rsidP="00543553">
            <w:pPr>
              <w:spacing w:before="100" w:beforeAutospacing="1" w:after="100" w:afterAutospacing="1"/>
              <w:ind w:left="336"/>
              <w:rPr>
                <w:rFonts w:ascii="Times New Roman" w:hAnsi="Times New Roman" w:cs="Times New Roman"/>
                <w:spacing w:val="-20"/>
                <w:sz w:val="24"/>
                <w:szCs w:val="24"/>
                <w:lang w:eastAsia="ru-RU"/>
              </w:rPr>
            </w:pPr>
          </w:p>
        </w:tc>
        <w:tc>
          <w:tcPr>
            <w:tcW w:w="1417" w:type="dxa"/>
          </w:tcPr>
          <w:p w:rsidR="00C65760" w:rsidRPr="005B0F6E" w:rsidRDefault="00C65760" w:rsidP="00543553">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Критический</w:t>
            </w: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c>
          <w:tcPr>
            <w:tcW w:w="2552" w:type="dxa"/>
            <w:gridSpan w:val="2"/>
          </w:tcPr>
          <w:p w:rsidR="00C65760" w:rsidRPr="005B0F6E" w:rsidRDefault="00C65760" w:rsidP="00543553">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концептуальных основ в области юриспруденции, знания терминологии, фундаментальных правовых источников</w:t>
            </w:r>
          </w:p>
        </w:tc>
        <w:tc>
          <w:tcPr>
            <w:tcW w:w="2268" w:type="dxa"/>
            <w:gridSpan w:val="2"/>
          </w:tcPr>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самостоятельно осуществлять научно-исследовательскую деятельность, анализа современных научных достижений в области права</w:t>
            </w:r>
          </w:p>
        </w:tc>
        <w:tc>
          <w:tcPr>
            <w:tcW w:w="2126" w:type="dxa"/>
          </w:tcPr>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rPr>
                <w:rFonts w:ascii="Times New Roman" w:hAnsi="Times New Roman" w:cs="Times New Roman"/>
                <w:spacing w:val="-20"/>
                <w:sz w:val="24"/>
                <w:szCs w:val="24"/>
                <w:lang w:eastAsia="ru-RU"/>
              </w:rPr>
            </w:pPr>
          </w:p>
          <w:p w:rsidR="00C65760" w:rsidRPr="005B0F6E" w:rsidRDefault="00C65760" w:rsidP="00543553">
            <w:pPr>
              <w:spacing w:before="100" w:beforeAutospacing="1" w:after="100" w:afterAutospacing="1"/>
              <w:rPr>
                <w:rFonts w:ascii="Times New Roman" w:hAnsi="Times New Roman" w:cs="Times New Roman"/>
                <w:spacing w:val="-20"/>
                <w:sz w:val="24"/>
                <w:szCs w:val="24"/>
                <w:lang w:eastAsia="ru-RU"/>
              </w:rPr>
            </w:pPr>
          </w:p>
        </w:tc>
      </w:tr>
    </w:tbl>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«отлично»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основным 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дополнительные опросы; правильно использует терминологию при устном ответе, умение использовать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«хорошо»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дополнительных</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опросов;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использует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терминологию при устном ответе; показал умение использовать при этом инфокоммуникационные технологии.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«удовлетворительно</w:t>
      </w:r>
      <w:r w:rsidRPr="0055793E">
        <w:rPr>
          <w:rFonts w:ascii="Times New Roman" w:hAnsi="Times New Roman" w:cs="Times New Roman"/>
          <w:sz w:val="24"/>
          <w:szCs w:val="24"/>
          <w:lang w:eastAsia="ru-RU"/>
        </w:rPr>
        <w:t>»</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 экзаменуемого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однако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способен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активно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применять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эти знания при решении нестандартных учебных задач. </w:t>
      </w:r>
    </w:p>
    <w:p w:rsidR="00C65760" w:rsidRPr="0055793E" w:rsidRDefault="00C65760" w:rsidP="00543553">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Оценка </w:t>
      </w:r>
      <w:r w:rsidRPr="0055793E">
        <w:rPr>
          <w:rFonts w:ascii="Times New Roman" w:hAnsi="Times New Roman" w:cs="Times New Roman"/>
          <w:b/>
          <w:sz w:val="24"/>
          <w:szCs w:val="24"/>
          <w:lang w:eastAsia="ru-RU"/>
        </w:rPr>
        <w:t>«неудовлетворительно</w:t>
      </w:r>
      <w:r w:rsidRPr="0055793E">
        <w:rPr>
          <w:rFonts w:ascii="Times New Roman" w:hAnsi="Times New Roman" w:cs="Times New Roman"/>
          <w:sz w:val="24"/>
          <w:szCs w:val="24"/>
          <w:lang w:eastAsia="ru-RU"/>
        </w:rPr>
        <w:t>» выставляется во всех остальных случаях.</w:t>
      </w:r>
      <w:r w:rsidR="0055793E" w:rsidRPr="0055793E">
        <w:rPr>
          <w:rFonts w:ascii="Times New Roman" w:hAnsi="Times New Roman" w:cs="Times New Roman"/>
          <w:sz w:val="24"/>
          <w:szCs w:val="24"/>
          <w:lang w:eastAsia="ru-RU"/>
        </w:rPr>
        <w:t xml:space="preserve"> </w:t>
      </w:r>
    </w:p>
    <w:p w:rsidR="00192D78" w:rsidRPr="0055793E" w:rsidRDefault="00192D78" w:rsidP="00543553">
      <w:pPr>
        <w:spacing w:before="100" w:after="100"/>
        <w:ind w:firstLine="567"/>
        <w:rPr>
          <w:rFonts w:ascii="Times New Roman" w:hAnsi="Times New Roman"/>
          <w:b/>
          <w:sz w:val="24"/>
          <w:szCs w:val="24"/>
        </w:rPr>
      </w:pPr>
      <w:r w:rsidRPr="0055793E">
        <w:rPr>
          <w:rFonts w:ascii="Times New Roman" w:hAnsi="Times New Roman"/>
          <w:b/>
          <w:sz w:val="24"/>
          <w:szCs w:val="24"/>
        </w:rPr>
        <w:t>4.</w:t>
      </w:r>
      <w:r w:rsidRPr="0055793E">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4.1.</w:t>
      </w:r>
      <w:r w:rsidR="003E6F51">
        <w:rPr>
          <w:rFonts w:ascii="Times New Roman" w:hAnsi="Times New Roman" w:cs="Times New Roman"/>
          <w:sz w:val="24"/>
          <w:szCs w:val="24"/>
        </w:rPr>
        <w:t xml:space="preserve"> </w:t>
      </w:r>
      <w:r w:rsidRPr="0055793E">
        <w:rPr>
          <w:rFonts w:ascii="Times New Roman" w:hAnsi="Times New Roman" w:cs="Times New Roman"/>
          <w:sz w:val="24"/>
          <w:szCs w:val="24"/>
        </w:rPr>
        <w:t xml:space="preserve">Требования к научному докладу об основных результатах научной квалификационной работы (диссертации) аспиранта </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Представление научного доклада (далее – НД) об основных результатах подготовленной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относится к формам государственной итоговой аттестации для обучающихся по программам подготовки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педагогических кадров в аспирантуре и является заключительным этапом проведения государственной итоговой аттестации. </w:t>
      </w:r>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Тема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должна соответствовать:</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области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объектам профессиональной деятельности аспиранта;</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основным видам профессиональной деятельности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Тема НД должна совпадать с утвержденной темой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а содержание доклада должно свидетельствовать о готовности аспиранта к защите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и отражать следующие основные аспекты содержания этой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актуальность, научную новизну, теоретическое и прикладное</w:t>
      </w:r>
      <w:r w:rsidR="00871FFE">
        <w:rPr>
          <w:rFonts w:ascii="Times New Roman" w:hAnsi="Times New Roman" w:cs="Times New Roman"/>
          <w:sz w:val="24"/>
          <w:szCs w:val="24"/>
        </w:rPr>
        <w:t xml:space="preserve"> </w:t>
      </w:r>
      <w:r w:rsidR="00183767" w:rsidRPr="0055793E">
        <w:rPr>
          <w:rFonts w:ascii="Times New Roman" w:hAnsi="Times New Roman" w:cs="Times New Roman"/>
          <w:sz w:val="24"/>
          <w:szCs w:val="24"/>
        </w:rPr>
        <w:t>значение;</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объект, предмет, цель и задачи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материал исследования, способы его документирования;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теоретическую базу и методологию исследования;</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структуру работы;</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t>-</w:t>
      </w:r>
      <w:r w:rsidR="00183767" w:rsidRPr="0055793E">
        <w:rPr>
          <w:rFonts w:ascii="Times New Roman" w:hAnsi="Times New Roman" w:cs="Times New Roman"/>
          <w:sz w:val="24"/>
          <w:szCs w:val="24"/>
        </w:rPr>
        <w:t xml:space="preserve"> основные результаты исследования и положения, выносимые на защиту;</w:t>
      </w:r>
    </w:p>
    <w:p w:rsidR="00183767" w:rsidRPr="0055793E" w:rsidRDefault="00397B61" w:rsidP="00543553">
      <w:pPr>
        <w:suppressAutoHyphens/>
        <w:rPr>
          <w:rFonts w:ascii="Times New Roman" w:hAnsi="Times New Roman" w:cs="Times New Roman"/>
          <w:sz w:val="24"/>
          <w:szCs w:val="24"/>
        </w:rPr>
      </w:pPr>
      <w:r>
        <w:rPr>
          <w:rFonts w:ascii="Lucida Grande" w:hAnsi="Lucida Grande" w:cs="Lucida Grande"/>
          <w:sz w:val="24"/>
          <w:szCs w:val="24"/>
        </w:rPr>
        <w:lastRenderedPageBreak/>
        <w:t>-</w:t>
      </w:r>
      <w:r w:rsidR="00183767" w:rsidRPr="0055793E">
        <w:rPr>
          <w:rFonts w:ascii="Times New Roman" w:hAnsi="Times New Roman" w:cs="Times New Roman"/>
          <w:sz w:val="24"/>
          <w:szCs w:val="24"/>
        </w:rPr>
        <w:t xml:space="preserve"> апробацию результатов исследования.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содержать решение задачи, имеющей существенное значение для соответствующей отрасли знаний, либо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обоснованные технические или иные решения и разработки, имеющие существенное значение для развития науки.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5.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теоретический характер, – рекомендации по использованию научных выводов.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Основные результаты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 842 «О порядке присуждения ученых степеней» (не менее трех статей).</w:t>
      </w:r>
    </w:p>
    <w:p w:rsidR="00183767" w:rsidRPr="0055793E" w:rsidRDefault="00183767" w:rsidP="00543553">
      <w:pPr>
        <w:suppressAutoHyphens/>
        <w:ind w:firstLine="0"/>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4.2. Государственная экзаменационная комиссия по приему научного доклада об основных результатах научно-квалификационной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НД аспиранта представляется на открытом заседании государственной экзаменационной комиссии по приему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Состав государственной экзаменационной комиссии по приёму НД формируется из профессорско</w:t>
      </w:r>
      <w:r w:rsidR="005B0F6E">
        <w:rPr>
          <w:rFonts w:ascii="Times New Roman" w:hAnsi="Times New Roman" w:cs="Times New Roman"/>
          <w:sz w:val="24"/>
          <w:szCs w:val="24"/>
        </w:rPr>
        <w:t>-</w:t>
      </w:r>
      <w:r w:rsidRPr="0055793E">
        <w:rPr>
          <w:rFonts w:ascii="Times New Roman" w:hAnsi="Times New Roman" w:cs="Times New Roman"/>
          <w:sz w:val="24"/>
          <w:szCs w:val="24"/>
        </w:rPr>
        <w:t>преподавательского состава и научных работников выпускающей кафедры. В состав комиссии также могут быть введены представители работодателей, ведущие преподаватели других кафедр.</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Государственные экзаменационные комиссии по приему НД действуют в течение одного календарного года.</w:t>
      </w:r>
    </w:p>
    <w:p w:rsidR="00183767" w:rsidRPr="0055793E" w:rsidRDefault="00183767" w:rsidP="00543553">
      <w:pPr>
        <w:suppressAutoHyphens/>
        <w:rPr>
          <w:rFonts w:ascii="Times New Roman" w:hAnsi="Times New Roman" w:cs="Times New Roman"/>
          <w:sz w:val="24"/>
          <w:szCs w:val="24"/>
        </w:rPr>
      </w:pP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4.3. Процедура представления итогового доклада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 К представлению НД допускаются аспиранты, успешно сдавшие государственный экзамен и подготовившие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2. Не менее чем за две недели до проведения НД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должна быть предоставлена рецензенту (эксперту) и выпускающей кафедре. В течение этих двух недель рукопись хранится на кафедре с тем, чтобы с ней могли оз</w:t>
      </w:r>
      <w:r w:rsidR="00157521" w:rsidRPr="0055793E">
        <w:rPr>
          <w:rFonts w:ascii="Times New Roman" w:hAnsi="Times New Roman" w:cs="Times New Roman"/>
          <w:sz w:val="24"/>
          <w:szCs w:val="24"/>
        </w:rPr>
        <w:t>накомиться все же</w:t>
      </w:r>
      <w:r w:rsidRPr="0055793E">
        <w:rPr>
          <w:rFonts w:ascii="Times New Roman" w:hAnsi="Times New Roman" w:cs="Times New Roman"/>
          <w:sz w:val="24"/>
          <w:szCs w:val="24"/>
        </w:rPr>
        <w:t>лающие.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3. В качестве рецензента (эксперта) может выступать ведущий преподаватель или научный сотрудник Высшей школы перевода (факультета),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4. Рецензент обязан ознакомиться с полным текстом рукописи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работы. Не позднее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w:t>
      </w:r>
      <w:r w:rsidR="00157521" w:rsidRPr="0055793E">
        <w:rPr>
          <w:rFonts w:ascii="Times New Roman" w:hAnsi="Times New Roman" w:cs="Times New Roman"/>
          <w:sz w:val="24"/>
          <w:szCs w:val="24"/>
        </w:rPr>
        <w:t>дает свои рекомендации по устра</w:t>
      </w:r>
      <w:r w:rsidRPr="0055793E">
        <w:rPr>
          <w:rFonts w:ascii="Times New Roman" w:hAnsi="Times New Roman" w:cs="Times New Roman"/>
          <w:sz w:val="24"/>
          <w:szCs w:val="24"/>
        </w:rPr>
        <w:t>нению недостатков. В заключительной части отзыва рецензент рекомендует оценку по четырехбалльной системе (см. п. 9 ниже) и рекомендует (не рекомендует)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квалификационную работу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5. Представление аспирантами НД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6. Представление и обсуждение НД проводятся в следующем порядке: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аспиранта с НД (15</w:t>
      </w:r>
      <w:r w:rsidR="00157521" w:rsidRPr="0055793E">
        <w:rPr>
          <w:rFonts w:ascii="Lucida Grande" w:hAnsi="Lucida Grande" w:cs="Lucida Grande"/>
          <w:sz w:val="24"/>
          <w:szCs w:val="24"/>
        </w:rPr>
        <w:t>-</w:t>
      </w:r>
      <w:r w:rsidRPr="0055793E">
        <w:rPr>
          <w:rFonts w:ascii="Times New Roman" w:hAnsi="Times New Roman" w:cs="Times New Roman"/>
          <w:sz w:val="24"/>
          <w:szCs w:val="24"/>
        </w:rPr>
        <w:t>20 минут);</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ответы аспиранта на вопросы;</w:t>
      </w:r>
    </w:p>
    <w:p w:rsidR="00183767" w:rsidRPr="00397B61"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397B61">
        <w:rPr>
          <w:rFonts w:ascii="Times New Roman" w:hAnsi="Times New Roman" w:cs="Times New Roman"/>
          <w:sz w:val="24"/>
          <w:szCs w:val="24"/>
        </w:rPr>
        <w:t>выступление научного руководителя с краткой характеристикой</w:t>
      </w:r>
      <w:r w:rsidR="00397B61">
        <w:rPr>
          <w:rFonts w:ascii="Times New Roman" w:hAnsi="Times New Roman" w:cs="Times New Roman"/>
          <w:sz w:val="24"/>
          <w:szCs w:val="24"/>
        </w:rPr>
        <w:t xml:space="preserve"> </w:t>
      </w:r>
      <w:r w:rsidRPr="00397B61">
        <w:rPr>
          <w:rFonts w:ascii="Times New Roman" w:hAnsi="Times New Roman" w:cs="Times New Roman"/>
          <w:sz w:val="24"/>
          <w:szCs w:val="24"/>
        </w:rPr>
        <w:t>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 аспиранта на замечания рецензента;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свободная дискуссия;</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заключительное слово аспиранта;</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вынесение и объявление решения ГЭК о соответствии НД квалификационным требованиям и рекомендации диссертации к защите (см. п. 9 ниже);</w:t>
      </w:r>
    </w:p>
    <w:p w:rsidR="00183767" w:rsidRPr="0055793E" w:rsidRDefault="00183767" w:rsidP="00543553">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 случае рекомендации научно</w:t>
      </w:r>
      <w:r w:rsidRPr="0055793E">
        <w:rPr>
          <w:rFonts w:ascii="Cambria Math" w:hAnsi="Cambria Math" w:cs="Cambria Math"/>
          <w:sz w:val="24"/>
          <w:szCs w:val="24"/>
        </w:rPr>
        <w:t>‐</w:t>
      </w:r>
      <w:r w:rsidRPr="0055793E">
        <w:rPr>
          <w:rFonts w:ascii="Times New Roman" w:hAnsi="Times New Roman" w:cs="Times New Roman"/>
          <w:sz w:val="24"/>
          <w:szCs w:val="24"/>
        </w:rPr>
        <w:t>квалификационной работы к защите – представление научным руководителем аспиранта кандидатур оппонентов и возможной ведущей организации, обсуждение и утверждение их ГЭК.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7. Решение о соответствии НД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8. На каждого аспиранта, представившего НД, заполняется протокол. В протокол вносятся мнения членов государственной экзаменационной комиссии о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работе, уровне сформированности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9. В протокол вносится одна из следующих оценок НД аспиранта:</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«отлично»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полностью соответствует квалификационным требованиям и рекомендуется к защите);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«хорошо»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рекомендуется к защите с учетом высказанных замечаний без повторного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рекомендуется к существенной доработке и повторному представлению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«неудовлетворительно»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не соответствует квалификационным требованиям).</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10. При оценке «удовлетворительно» государственная экзаменационная комиссия принимает решение о повторном представлении НД. В этом случае аспиранту устанавливается срок для устранения замечаний и повторного представления НД.</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11. 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к защите на соискание ученой степени кандидата наук.</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12. Решение государственной экзаменационной комиссии объявляется аспиранту непосредственно на заседании и оформляется в протоколе.</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13.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t>14. По итогам комплексной оценки Научного доклада кафедра делает заключение о рекомендации (не рекомендации) на основании результирующей (суммарной) оценки сформированности компетенций.</w:t>
      </w:r>
    </w:p>
    <w:p w:rsidR="00183767" w:rsidRPr="0055793E" w:rsidRDefault="00183767" w:rsidP="00543553">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Если ни по одной позиции оценки сформированности компетенций нет оценки «0», то кафедра вправе рекомендовать НКР к защите в специализированном совете.</w:t>
      </w:r>
    </w:p>
    <w:p w:rsidR="003E067B" w:rsidRPr="0055793E" w:rsidRDefault="003E067B" w:rsidP="00543553">
      <w:pPr>
        <w:ind w:left="720" w:firstLine="567"/>
        <w:rPr>
          <w:sz w:val="24"/>
          <w:szCs w:val="24"/>
        </w:rPr>
      </w:pPr>
    </w:p>
    <w:p w:rsidR="002A1523" w:rsidRPr="0055793E" w:rsidRDefault="00192D78" w:rsidP="00543553">
      <w:pPr>
        <w:rPr>
          <w:rFonts w:ascii="Times New Roman" w:hAnsi="Times New Roman" w:cs="Times New Roman"/>
          <w:b/>
          <w:color w:val="000000"/>
          <w:sz w:val="24"/>
          <w:szCs w:val="24"/>
        </w:rPr>
      </w:pPr>
      <w:r w:rsidRPr="0055793E">
        <w:rPr>
          <w:rFonts w:ascii="Times New Roman" w:hAnsi="Times New Roman"/>
          <w:b/>
          <w:sz w:val="24"/>
          <w:szCs w:val="24"/>
        </w:rPr>
        <w:t>4.2.</w:t>
      </w:r>
      <w:r w:rsidRPr="0055793E">
        <w:rPr>
          <w:rFonts w:ascii="Times New Roman" w:hAnsi="Times New Roman"/>
          <w:b/>
          <w:sz w:val="24"/>
          <w:szCs w:val="24"/>
        </w:rPr>
        <w:tab/>
        <w:t>Перечень вопросов государственного экзамена</w:t>
      </w:r>
      <w:r w:rsidR="0055793E" w:rsidRPr="0055793E">
        <w:rPr>
          <w:rFonts w:ascii="Times New Roman" w:hAnsi="Times New Roman"/>
          <w:b/>
          <w:sz w:val="24"/>
          <w:szCs w:val="24"/>
        </w:rPr>
        <w:t xml:space="preserve"> </w:t>
      </w:r>
    </w:p>
    <w:p w:rsidR="003E067B" w:rsidRPr="0055793E" w:rsidRDefault="003E067B" w:rsidP="00543553">
      <w:pPr>
        <w:rPr>
          <w:rFonts w:ascii="Times New Roman" w:hAnsi="Times New Roman" w:cs="Times New Roman"/>
          <w:b/>
          <w:color w:val="000000"/>
          <w:sz w:val="24"/>
          <w:szCs w:val="24"/>
        </w:rPr>
      </w:pPr>
      <w:r w:rsidRPr="0055793E">
        <w:rPr>
          <w:rFonts w:ascii="Times New Roman" w:hAnsi="Times New Roman" w:cs="Times New Roman"/>
          <w:b/>
          <w:color w:val="000000"/>
          <w:sz w:val="24"/>
          <w:szCs w:val="24"/>
        </w:rPr>
        <w:t>Вопросы к экзамену</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Общие закономерности и формы возникновения государства и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Эволюция понятия государства и его сущности.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Государственная власть как особая разновидность социальной власти, ее суверенные свойства. Государственная и политическая власть.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Функции государства: понятие, классификация, взаимосвязь.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государства: понятие и структура.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правления и форма государственного устройства: теоретическая и историко-правовая характеристики.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Государственный режим и его разновидности.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Общая характеристика типов правопонимания.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структура нормы права; их классификация и формы изложения.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источника права. Материальный и формальный источники права;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Правовой обычай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Судебный прецедент как источник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Нормативно-правовой акт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Договор, нормативное соглашение как источник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Систематизация законодательства, ее назначение, эволюция и виды.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 права, ее понятие и эволюция: обзор теоретических подходов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Отрасль права. Предмет и метод правового регулирования.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права и правовая система: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состав, объекты и субъекты правоотношения: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Юридические факты и фактический состав, их классификация.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Пробелы и виды пробелов в праве, их причины и способы восполнения.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виды правосознания.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сущность законности.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правопорядка. Правопорядок и общественный порядок. Соотношение правопорядка и законности.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состав, виды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правонарушения: обзор теоретических подходов</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основания, принципы,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виды юридической ответственности и ее значение.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Действие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Формационный и цивилизационный подходы к изучению истории права. История законодательства и история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Правогенез. Правовые институты в условиях родообщинной организации.</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Мононормы.</w:t>
      </w:r>
      <w:r w:rsidR="0055793E" w:rsidRPr="0055793E">
        <w:rPr>
          <w:rFonts w:ascii="Times New Roman" w:hAnsi="Times New Roman" w:cs="Times New Roman"/>
          <w:sz w:val="24"/>
          <w:szCs w:val="24"/>
          <w:lang w:eastAsia="zh-CN"/>
        </w:rPr>
        <w:t xml:space="preserve">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в странах Древнего Востока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эпоху античности (общая характеристика). Основные памятники.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Мусульманское право. Коран, сунна, иджма и кияс. Мусульманские правовые школы.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Западной Европы эпохи средневековья (общая характеристика). Основные памятники и институты.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Развитие права зарубежных стран в новейшее время: основные тенденции.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и структура права: теоретико-методологический анализ.</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lastRenderedPageBreak/>
        <w:t>Правовые системы современности.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Гражданское общество и правовое государство: концептуальные и институциональные аспекты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Концепция естественного права: история и современность.</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Классическая немецкая философия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Мыслители эпохи Просвещения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Русская правовая мысль XIX в. – нач. </w:t>
      </w:r>
      <w:r w:rsidRPr="0055793E">
        <w:rPr>
          <w:rFonts w:ascii="Times New Roman" w:hAnsi="Times New Roman" w:cs="Times New Roman"/>
          <w:sz w:val="24"/>
          <w:szCs w:val="24"/>
          <w:lang w:val="en-US" w:eastAsia="zh-CN"/>
        </w:rPr>
        <w:t>XX</w:t>
      </w:r>
      <w:r w:rsidRPr="0055793E">
        <w:rPr>
          <w:rFonts w:ascii="Times New Roman" w:hAnsi="Times New Roman" w:cs="Times New Roman"/>
          <w:sz w:val="24"/>
          <w:szCs w:val="24"/>
          <w:lang w:eastAsia="zh-CN"/>
        </w:rPr>
        <w:t xml:space="preserve"> вв. вв.: общая характеристика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Социологическая теория права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Марксистское учение о государстве и праве. Современные подходы к марксистской методологии.</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Древней Греции. Основные идеи Сократа, Платона, Аристотеля.</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Древнем Риме. Основные идеи Цицерона, стоиков, раннего христианства.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средневековой Европе.</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Учение Фомы Аквинского о государстве и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Учения Т. Гоббса и Д. Локка о праве и государстве.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Европе эпохи Возрождения и Реформации. Н. Макиавелли. Ж. Боден. Тираноборцы.</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Политико-правовые идеи Древней Руси: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Философия права в России: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Историческая школа права. </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Позитивистские теории права: общая характеристика</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Нормативизм. Учение Г. Кельзена о праве.</w:t>
      </w:r>
    </w:p>
    <w:p w:rsidR="00BF65FA" w:rsidRPr="0055793E" w:rsidRDefault="00BF65FA" w:rsidP="00397B61">
      <w:pPr>
        <w:numPr>
          <w:ilvl w:val="0"/>
          <w:numId w:val="2"/>
        </w:numPr>
        <w:suppressAutoHyphens/>
        <w:ind w:left="709" w:hanging="567"/>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Психологическая школа права.</w:t>
      </w:r>
    </w:p>
    <w:p w:rsidR="00192D78" w:rsidRPr="0055793E" w:rsidRDefault="00192D78" w:rsidP="00543553">
      <w:pPr>
        <w:rPr>
          <w:sz w:val="24"/>
          <w:szCs w:val="24"/>
        </w:rPr>
      </w:pPr>
    </w:p>
    <w:p w:rsidR="00192D78" w:rsidRPr="0055793E" w:rsidRDefault="00192D78" w:rsidP="00543553">
      <w:pPr>
        <w:spacing w:before="100" w:after="100"/>
        <w:ind w:firstLine="567"/>
        <w:rPr>
          <w:sz w:val="24"/>
          <w:szCs w:val="24"/>
        </w:rPr>
      </w:pPr>
      <w:r w:rsidRPr="0055793E">
        <w:rPr>
          <w:rFonts w:ascii="Times New Roman" w:hAnsi="Times New Roman"/>
          <w:b/>
          <w:sz w:val="24"/>
          <w:szCs w:val="24"/>
        </w:rPr>
        <w:t>5.</w:t>
      </w:r>
      <w:r w:rsidRPr="0055793E">
        <w:rPr>
          <w:rFonts w:ascii="Times New Roman" w:hAnsi="Times New Roman"/>
          <w:b/>
          <w:sz w:val="24"/>
          <w:szCs w:val="24"/>
        </w:rPr>
        <w:tab/>
        <w:t>Методические материалы</w:t>
      </w:r>
    </w:p>
    <w:p w:rsidR="00192D78" w:rsidRPr="0055793E" w:rsidRDefault="005B57BC" w:rsidP="00543553">
      <w:pPr>
        <w:rPr>
          <w:rFonts w:ascii="Times New Roman" w:hAnsi="Times New Roman" w:cs="Times New Roman"/>
          <w:b/>
          <w:sz w:val="24"/>
          <w:szCs w:val="24"/>
        </w:rPr>
      </w:pPr>
      <w:r w:rsidRPr="0055793E">
        <w:rPr>
          <w:rFonts w:ascii="Times New Roman" w:hAnsi="Times New Roman"/>
          <w:sz w:val="24"/>
          <w:szCs w:val="24"/>
          <w:lang w:eastAsia="ru-RU"/>
        </w:rPr>
        <w:t>При подготовке к государственной итоговой аттестации обучающемуся следует обратиться к литературе библиотеки Северо-Западного института.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bookmarkEnd w:id="1"/>
      <w:bookmarkEnd w:id="2"/>
    </w:p>
    <w:sectPr w:rsidR="00192D78" w:rsidRPr="0055793E" w:rsidSect="0055793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CD" w:rsidRDefault="009536CD" w:rsidP="0055793E">
      <w:r>
        <w:separator/>
      </w:r>
    </w:p>
  </w:endnote>
  <w:endnote w:type="continuationSeparator" w:id="0">
    <w:p w:rsidR="009536CD" w:rsidRDefault="009536CD" w:rsidP="005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46890"/>
      <w:docPartObj>
        <w:docPartGallery w:val="Page Numbers (Bottom of Page)"/>
        <w:docPartUnique/>
      </w:docPartObj>
    </w:sdtPr>
    <w:sdtEndPr/>
    <w:sdtContent>
      <w:p w:rsidR="0002484B" w:rsidRDefault="0002484B">
        <w:pPr>
          <w:pStyle w:val="ae"/>
          <w:jc w:val="right"/>
        </w:pPr>
        <w:r>
          <w:fldChar w:fldCharType="begin"/>
        </w:r>
        <w:r>
          <w:instrText>PAGE   \* MERGEFORMAT</w:instrText>
        </w:r>
        <w:r>
          <w:fldChar w:fldCharType="separate"/>
        </w:r>
        <w:r w:rsidR="00BB289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CD" w:rsidRDefault="009536CD" w:rsidP="0055793E">
      <w:r>
        <w:separator/>
      </w:r>
    </w:p>
  </w:footnote>
  <w:footnote w:type="continuationSeparator" w:id="0">
    <w:p w:rsidR="009536CD" w:rsidRDefault="009536CD" w:rsidP="00557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8A0"/>
    <w:multiLevelType w:val="hybridMultilevel"/>
    <w:tmpl w:val="6CE026A4"/>
    <w:lvl w:ilvl="0" w:tplc="8D9E5994">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2838E3"/>
    <w:multiLevelType w:val="hybridMultilevel"/>
    <w:tmpl w:val="5C545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12A64"/>
    <w:rsid w:val="0001480E"/>
    <w:rsid w:val="00023BE5"/>
    <w:rsid w:val="0002484B"/>
    <w:rsid w:val="0002679F"/>
    <w:rsid w:val="00026963"/>
    <w:rsid w:val="00027B23"/>
    <w:rsid w:val="00030C01"/>
    <w:rsid w:val="00037B53"/>
    <w:rsid w:val="00054937"/>
    <w:rsid w:val="000569BF"/>
    <w:rsid w:val="000709FE"/>
    <w:rsid w:val="000824CF"/>
    <w:rsid w:val="00085734"/>
    <w:rsid w:val="000951D8"/>
    <w:rsid w:val="000A0279"/>
    <w:rsid w:val="000B0D9B"/>
    <w:rsid w:val="000B13F6"/>
    <w:rsid w:val="000B49B0"/>
    <w:rsid w:val="000B5335"/>
    <w:rsid w:val="000B7B14"/>
    <w:rsid w:val="000C1BD7"/>
    <w:rsid w:val="000C7C80"/>
    <w:rsid w:val="000D5F14"/>
    <w:rsid w:val="000D6B9A"/>
    <w:rsid w:val="000E6F07"/>
    <w:rsid w:val="00102E2D"/>
    <w:rsid w:val="001055EB"/>
    <w:rsid w:val="001214FD"/>
    <w:rsid w:val="00121C06"/>
    <w:rsid w:val="001244E4"/>
    <w:rsid w:val="00125107"/>
    <w:rsid w:val="00126B0D"/>
    <w:rsid w:val="0013028A"/>
    <w:rsid w:val="001379C0"/>
    <w:rsid w:val="00140357"/>
    <w:rsid w:val="0014158B"/>
    <w:rsid w:val="00141E62"/>
    <w:rsid w:val="001436B4"/>
    <w:rsid w:val="00147371"/>
    <w:rsid w:val="001535B9"/>
    <w:rsid w:val="00154FE1"/>
    <w:rsid w:val="00157521"/>
    <w:rsid w:val="00160834"/>
    <w:rsid w:val="00160B2B"/>
    <w:rsid w:val="001627C3"/>
    <w:rsid w:val="00166E44"/>
    <w:rsid w:val="001672CB"/>
    <w:rsid w:val="001710A6"/>
    <w:rsid w:val="00177214"/>
    <w:rsid w:val="00183767"/>
    <w:rsid w:val="00191046"/>
    <w:rsid w:val="00191D59"/>
    <w:rsid w:val="00192D78"/>
    <w:rsid w:val="00192FAA"/>
    <w:rsid w:val="00193BE5"/>
    <w:rsid w:val="001A617B"/>
    <w:rsid w:val="001A7E6A"/>
    <w:rsid w:val="001B0F33"/>
    <w:rsid w:val="001C4880"/>
    <w:rsid w:val="001C7507"/>
    <w:rsid w:val="001D2194"/>
    <w:rsid w:val="001E4199"/>
    <w:rsid w:val="00207EC6"/>
    <w:rsid w:val="00212883"/>
    <w:rsid w:val="00222C15"/>
    <w:rsid w:val="0022511E"/>
    <w:rsid w:val="00240297"/>
    <w:rsid w:val="00241A11"/>
    <w:rsid w:val="00244A4D"/>
    <w:rsid w:val="0025177A"/>
    <w:rsid w:val="00255365"/>
    <w:rsid w:val="002568E2"/>
    <w:rsid w:val="00270D9E"/>
    <w:rsid w:val="00281658"/>
    <w:rsid w:val="00281D86"/>
    <w:rsid w:val="00284A46"/>
    <w:rsid w:val="00285B3F"/>
    <w:rsid w:val="00294954"/>
    <w:rsid w:val="002953BA"/>
    <w:rsid w:val="002974C1"/>
    <w:rsid w:val="002A1523"/>
    <w:rsid w:val="002A1AB9"/>
    <w:rsid w:val="002C37EF"/>
    <w:rsid w:val="002D7B2F"/>
    <w:rsid w:val="002E137B"/>
    <w:rsid w:val="002E48C8"/>
    <w:rsid w:val="002E7403"/>
    <w:rsid w:val="002F6AF7"/>
    <w:rsid w:val="00300FAD"/>
    <w:rsid w:val="00306268"/>
    <w:rsid w:val="0031661A"/>
    <w:rsid w:val="003304FD"/>
    <w:rsid w:val="00332B23"/>
    <w:rsid w:val="00334D84"/>
    <w:rsid w:val="00335F84"/>
    <w:rsid w:val="003365F8"/>
    <w:rsid w:val="00344053"/>
    <w:rsid w:val="0035318B"/>
    <w:rsid w:val="0036004E"/>
    <w:rsid w:val="00360DDD"/>
    <w:rsid w:val="0037544B"/>
    <w:rsid w:val="00377E87"/>
    <w:rsid w:val="0038295A"/>
    <w:rsid w:val="003937FB"/>
    <w:rsid w:val="00397B61"/>
    <w:rsid w:val="003A2D08"/>
    <w:rsid w:val="003A3A15"/>
    <w:rsid w:val="003A5A7C"/>
    <w:rsid w:val="003B3092"/>
    <w:rsid w:val="003B5FC7"/>
    <w:rsid w:val="003B6F3A"/>
    <w:rsid w:val="003C1A7C"/>
    <w:rsid w:val="003D5154"/>
    <w:rsid w:val="003E067B"/>
    <w:rsid w:val="003E0A5F"/>
    <w:rsid w:val="003E5A7C"/>
    <w:rsid w:val="003E6F51"/>
    <w:rsid w:val="0041788C"/>
    <w:rsid w:val="00422B92"/>
    <w:rsid w:val="004243DD"/>
    <w:rsid w:val="00427B86"/>
    <w:rsid w:val="00443E67"/>
    <w:rsid w:val="00456DAC"/>
    <w:rsid w:val="00457B77"/>
    <w:rsid w:val="00470CCF"/>
    <w:rsid w:val="00472C15"/>
    <w:rsid w:val="00484A2A"/>
    <w:rsid w:val="00485CD8"/>
    <w:rsid w:val="004938A7"/>
    <w:rsid w:val="004A0E5F"/>
    <w:rsid w:val="004A2226"/>
    <w:rsid w:val="004A25F2"/>
    <w:rsid w:val="004A377C"/>
    <w:rsid w:val="004A7ACA"/>
    <w:rsid w:val="004B5478"/>
    <w:rsid w:val="004C14A9"/>
    <w:rsid w:val="004C1D24"/>
    <w:rsid w:val="004E3DF1"/>
    <w:rsid w:val="004E4801"/>
    <w:rsid w:val="00512F94"/>
    <w:rsid w:val="005247C3"/>
    <w:rsid w:val="00527109"/>
    <w:rsid w:val="00534BCE"/>
    <w:rsid w:val="00543553"/>
    <w:rsid w:val="005575D8"/>
    <w:rsid w:val="0055793E"/>
    <w:rsid w:val="00577D03"/>
    <w:rsid w:val="00577F36"/>
    <w:rsid w:val="00582D62"/>
    <w:rsid w:val="00582E37"/>
    <w:rsid w:val="00590064"/>
    <w:rsid w:val="00590E04"/>
    <w:rsid w:val="00596856"/>
    <w:rsid w:val="005A5021"/>
    <w:rsid w:val="005A5C35"/>
    <w:rsid w:val="005B0F6E"/>
    <w:rsid w:val="005B2B89"/>
    <w:rsid w:val="005B57BC"/>
    <w:rsid w:val="005B6CD7"/>
    <w:rsid w:val="005C0872"/>
    <w:rsid w:val="005C4797"/>
    <w:rsid w:val="005C7DD6"/>
    <w:rsid w:val="005D0387"/>
    <w:rsid w:val="005D63CA"/>
    <w:rsid w:val="005E538B"/>
    <w:rsid w:val="005F0325"/>
    <w:rsid w:val="005F28F7"/>
    <w:rsid w:val="005F2FC8"/>
    <w:rsid w:val="005F75B2"/>
    <w:rsid w:val="00603C4F"/>
    <w:rsid w:val="00606CB0"/>
    <w:rsid w:val="006276ED"/>
    <w:rsid w:val="006312A0"/>
    <w:rsid w:val="0064027A"/>
    <w:rsid w:val="006414D7"/>
    <w:rsid w:val="00645980"/>
    <w:rsid w:val="006516C7"/>
    <w:rsid w:val="00665B96"/>
    <w:rsid w:val="00675F66"/>
    <w:rsid w:val="0068056A"/>
    <w:rsid w:val="0068201B"/>
    <w:rsid w:val="00682EBA"/>
    <w:rsid w:val="00683A63"/>
    <w:rsid w:val="00684247"/>
    <w:rsid w:val="00693FA6"/>
    <w:rsid w:val="0069597F"/>
    <w:rsid w:val="00695BB3"/>
    <w:rsid w:val="006A0075"/>
    <w:rsid w:val="006A2076"/>
    <w:rsid w:val="006A241D"/>
    <w:rsid w:val="006E3D15"/>
    <w:rsid w:val="006E4502"/>
    <w:rsid w:val="00707BA2"/>
    <w:rsid w:val="007200E2"/>
    <w:rsid w:val="0072403C"/>
    <w:rsid w:val="00726776"/>
    <w:rsid w:val="00732A22"/>
    <w:rsid w:val="0073514D"/>
    <w:rsid w:val="007414D9"/>
    <w:rsid w:val="00743FEA"/>
    <w:rsid w:val="00746E43"/>
    <w:rsid w:val="00752DDD"/>
    <w:rsid w:val="00757CAD"/>
    <w:rsid w:val="00757FFC"/>
    <w:rsid w:val="00760BAC"/>
    <w:rsid w:val="00786312"/>
    <w:rsid w:val="007904F4"/>
    <w:rsid w:val="00790CFB"/>
    <w:rsid w:val="00795DE4"/>
    <w:rsid w:val="007A29DD"/>
    <w:rsid w:val="007C1795"/>
    <w:rsid w:val="007C1883"/>
    <w:rsid w:val="007C2176"/>
    <w:rsid w:val="007D3666"/>
    <w:rsid w:val="007E57AB"/>
    <w:rsid w:val="007F3D7B"/>
    <w:rsid w:val="008004AB"/>
    <w:rsid w:val="00800884"/>
    <w:rsid w:val="00802B09"/>
    <w:rsid w:val="008046FA"/>
    <w:rsid w:val="00806D3C"/>
    <w:rsid w:val="00812E73"/>
    <w:rsid w:val="008147B3"/>
    <w:rsid w:val="008203F4"/>
    <w:rsid w:val="00820C94"/>
    <w:rsid w:val="00821392"/>
    <w:rsid w:val="00832FF3"/>
    <w:rsid w:val="00836B71"/>
    <w:rsid w:val="00843893"/>
    <w:rsid w:val="008461D8"/>
    <w:rsid w:val="00850684"/>
    <w:rsid w:val="00855B9C"/>
    <w:rsid w:val="008656CF"/>
    <w:rsid w:val="00871FFE"/>
    <w:rsid w:val="008755D5"/>
    <w:rsid w:val="00884662"/>
    <w:rsid w:val="008914FC"/>
    <w:rsid w:val="00896545"/>
    <w:rsid w:val="008A3186"/>
    <w:rsid w:val="008B260B"/>
    <w:rsid w:val="008B3264"/>
    <w:rsid w:val="008C4A86"/>
    <w:rsid w:val="008D29E3"/>
    <w:rsid w:val="008D3678"/>
    <w:rsid w:val="008E6EBF"/>
    <w:rsid w:val="008F2078"/>
    <w:rsid w:val="008F30C3"/>
    <w:rsid w:val="008F3452"/>
    <w:rsid w:val="008F6495"/>
    <w:rsid w:val="0090742F"/>
    <w:rsid w:val="00912AC4"/>
    <w:rsid w:val="0091429C"/>
    <w:rsid w:val="00915AB3"/>
    <w:rsid w:val="00922DBB"/>
    <w:rsid w:val="00927C81"/>
    <w:rsid w:val="00930145"/>
    <w:rsid w:val="00941A2D"/>
    <w:rsid w:val="009421DD"/>
    <w:rsid w:val="00943E58"/>
    <w:rsid w:val="009536CD"/>
    <w:rsid w:val="009668B4"/>
    <w:rsid w:val="0097796D"/>
    <w:rsid w:val="00982B6D"/>
    <w:rsid w:val="00984C42"/>
    <w:rsid w:val="009870BD"/>
    <w:rsid w:val="00987CD8"/>
    <w:rsid w:val="00993D88"/>
    <w:rsid w:val="00996B8A"/>
    <w:rsid w:val="009A00D5"/>
    <w:rsid w:val="009A0578"/>
    <w:rsid w:val="009A5061"/>
    <w:rsid w:val="009B308E"/>
    <w:rsid w:val="009B7A78"/>
    <w:rsid w:val="009C073F"/>
    <w:rsid w:val="009C0FA5"/>
    <w:rsid w:val="009C2A48"/>
    <w:rsid w:val="009D078B"/>
    <w:rsid w:val="009D58E6"/>
    <w:rsid w:val="009D652F"/>
    <w:rsid w:val="009D6BCC"/>
    <w:rsid w:val="009E1107"/>
    <w:rsid w:val="009E66D1"/>
    <w:rsid w:val="009F0971"/>
    <w:rsid w:val="009F182A"/>
    <w:rsid w:val="00A00F7B"/>
    <w:rsid w:val="00A12F6B"/>
    <w:rsid w:val="00A21235"/>
    <w:rsid w:val="00A221E5"/>
    <w:rsid w:val="00A33AC6"/>
    <w:rsid w:val="00A50BB7"/>
    <w:rsid w:val="00A531B2"/>
    <w:rsid w:val="00A562CE"/>
    <w:rsid w:val="00A5693A"/>
    <w:rsid w:val="00A56AC6"/>
    <w:rsid w:val="00A56C42"/>
    <w:rsid w:val="00A65B90"/>
    <w:rsid w:val="00A71767"/>
    <w:rsid w:val="00A7346B"/>
    <w:rsid w:val="00A87351"/>
    <w:rsid w:val="00A95651"/>
    <w:rsid w:val="00AC05AD"/>
    <w:rsid w:val="00AC10FA"/>
    <w:rsid w:val="00AC7CDA"/>
    <w:rsid w:val="00AD137A"/>
    <w:rsid w:val="00AD7C08"/>
    <w:rsid w:val="00AE3B7C"/>
    <w:rsid w:val="00AE4806"/>
    <w:rsid w:val="00AE6AA9"/>
    <w:rsid w:val="00AF32F4"/>
    <w:rsid w:val="00AF5858"/>
    <w:rsid w:val="00B04786"/>
    <w:rsid w:val="00B05CFA"/>
    <w:rsid w:val="00B0651F"/>
    <w:rsid w:val="00B16CAF"/>
    <w:rsid w:val="00B33356"/>
    <w:rsid w:val="00B36310"/>
    <w:rsid w:val="00B43C2B"/>
    <w:rsid w:val="00B4681D"/>
    <w:rsid w:val="00B47A04"/>
    <w:rsid w:val="00B51890"/>
    <w:rsid w:val="00B617F1"/>
    <w:rsid w:val="00B667C3"/>
    <w:rsid w:val="00B67B81"/>
    <w:rsid w:val="00B943DE"/>
    <w:rsid w:val="00BA010B"/>
    <w:rsid w:val="00BA6CD4"/>
    <w:rsid w:val="00BB07A3"/>
    <w:rsid w:val="00BB289B"/>
    <w:rsid w:val="00BB2AAA"/>
    <w:rsid w:val="00BB434D"/>
    <w:rsid w:val="00BB6419"/>
    <w:rsid w:val="00BC143A"/>
    <w:rsid w:val="00BC32E3"/>
    <w:rsid w:val="00BD438A"/>
    <w:rsid w:val="00BD7756"/>
    <w:rsid w:val="00BE0860"/>
    <w:rsid w:val="00BE37B5"/>
    <w:rsid w:val="00BE77AC"/>
    <w:rsid w:val="00BF00A0"/>
    <w:rsid w:val="00BF06EB"/>
    <w:rsid w:val="00BF140B"/>
    <w:rsid w:val="00BF2B12"/>
    <w:rsid w:val="00BF65FA"/>
    <w:rsid w:val="00C15F24"/>
    <w:rsid w:val="00C27FB3"/>
    <w:rsid w:val="00C412BD"/>
    <w:rsid w:val="00C42530"/>
    <w:rsid w:val="00C43A2A"/>
    <w:rsid w:val="00C56321"/>
    <w:rsid w:val="00C614C5"/>
    <w:rsid w:val="00C635BF"/>
    <w:rsid w:val="00C63930"/>
    <w:rsid w:val="00C65760"/>
    <w:rsid w:val="00C708FA"/>
    <w:rsid w:val="00CA28DD"/>
    <w:rsid w:val="00CA4B00"/>
    <w:rsid w:val="00CB3AF3"/>
    <w:rsid w:val="00CB5ED4"/>
    <w:rsid w:val="00CD0DC8"/>
    <w:rsid w:val="00CE4B60"/>
    <w:rsid w:val="00CE5E7C"/>
    <w:rsid w:val="00CE6A66"/>
    <w:rsid w:val="00D106E1"/>
    <w:rsid w:val="00D13A3D"/>
    <w:rsid w:val="00D14664"/>
    <w:rsid w:val="00D360C1"/>
    <w:rsid w:val="00D4224D"/>
    <w:rsid w:val="00D62C0D"/>
    <w:rsid w:val="00D723C2"/>
    <w:rsid w:val="00D7554A"/>
    <w:rsid w:val="00D809E5"/>
    <w:rsid w:val="00D82C55"/>
    <w:rsid w:val="00D8695C"/>
    <w:rsid w:val="00D90E17"/>
    <w:rsid w:val="00DB3347"/>
    <w:rsid w:val="00DC088A"/>
    <w:rsid w:val="00DC57D1"/>
    <w:rsid w:val="00DC7BED"/>
    <w:rsid w:val="00DD7F8D"/>
    <w:rsid w:val="00DE63F7"/>
    <w:rsid w:val="00E020D3"/>
    <w:rsid w:val="00E07BA2"/>
    <w:rsid w:val="00E1650A"/>
    <w:rsid w:val="00E201DD"/>
    <w:rsid w:val="00E21D94"/>
    <w:rsid w:val="00E41930"/>
    <w:rsid w:val="00E72107"/>
    <w:rsid w:val="00E73FF2"/>
    <w:rsid w:val="00E929A4"/>
    <w:rsid w:val="00EA316D"/>
    <w:rsid w:val="00EA7E59"/>
    <w:rsid w:val="00EB3DD3"/>
    <w:rsid w:val="00EC0466"/>
    <w:rsid w:val="00EC2CEA"/>
    <w:rsid w:val="00ED7150"/>
    <w:rsid w:val="00EE15D9"/>
    <w:rsid w:val="00EE2533"/>
    <w:rsid w:val="00EF591C"/>
    <w:rsid w:val="00F05154"/>
    <w:rsid w:val="00F10BBC"/>
    <w:rsid w:val="00F13C42"/>
    <w:rsid w:val="00F13C5A"/>
    <w:rsid w:val="00F2051A"/>
    <w:rsid w:val="00F26BC6"/>
    <w:rsid w:val="00F340DE"/>
    <w:rsid w:val="00F54534"/>
    <w:rsid w:val="00F557BB"/>
    <w:rsid w:val="00F55F2C"/>
    <w:rsid w:val="00F70A2A"/>
    <w:rsid w:val="00F73792"/>
    <w:rsid w:val="00F803A6"/>
    <w:rsid w:val="00F978A0"/>
    <w:rsid w:val="00FB3DC5"/>
    <w:rsid w:val="00FC0750"/>
    <w:rsid w:val="00FC38B5"/>
    <w:rsid w:val="00FC5EA5"/>
    <w:rsid w:val="00FD1C99"/>
    <w:rsid w:val="00FD37A7"/>
    <w:rsid w:val="00FD7074"/>
    <w:rsid w:val="00FE4179"/>
    <w:rsid w:val="00FE5178"/>
    <w:rsid w:val="00FE62FD"/>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73A2D1-2BAC-4708-815B-198F4A0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примечан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4">
    <w:name w:val="Font Style44"/>
    <w:rsid w:val="00A21235"/>
    <w:rPr>
      <w:rFonts w:ascii="Times New Roman" w:hAnsi="Times New Roman"/>
      <w:sz w:val="26"/>
    </w:rPr>
  </w:style>
  <w:style w:type="paragraph" w:styleId="ae">
    <w:name w:val="footer"/>
    <w:basedOn w:val="a"/>
    <w:link w:val="af"/>
    <w:uiPriority w:val="99"/>
    <w:unhideWhenUsed/>
    <w:rsid w:val="0055793E"/>
    <w:pPr>
      <w:tabs>
        <w:tab w:val="center" w:pos="4677"/>
        <w:tab w:val="right" w:pos="9355"/>
      </w:tabs>
    </w:pPr>
  </w:style>
  <w:style w:type="character" w:customStyle="1" w:styleId="af">
    <w:name w:val="Нижний колонтитул Знак"/>
    <w:basedOn w:val="a0"/>
    <w:link w:val="ae"/>
    <w:uiPriority w:val="99"/>
    <w:rsid w:val="0055793E"/>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3599">
      <w:bodyDiv w:val="1"/>
      <w:marLeft w:val="0"/>
      <w:marRight w:val="0"/>
      <w:marTop w:val="0"/>
      <w:marBottom w:val="0"/>
      <w:divBdr>
        <w:top w:val="none" w:sz="0" w:space="0" w:color="auto"/>
        <w:left w:val="none" w:sz="0" w:space="0" w:color="auto"/>
        <w:bottom w:val="none" w:sz="0" w:space="0" w:color="auto"/>
        <w:right w:val="none" w:sz="0" w:space="0" w:color="auto"/>
      </w:divBdr>
    </w:div>
    <w:div w:id="154229018">
      <w:bodyDiv w:val="1"/>
      <w:marLeft w:val="0"/>
      <w:marRight w:val="0"/>
      <w:marTop w:val="0"/>
      <w:marBottom w:val="0"/>
      <w:divBdr>
        <w:top w:val="none" w:sz="0" w:space="0" w:color="auto"/>
        <w:left w:val="none" w:sz="0" w:space="0" w:color="auto"/>
        <w:bottom w:val="none" w:sz="0" w:space="0" w:color="auto"/>
        <w:right w:val="none" w:sz="0" w:space="0" w:color="auto"/>
      </w:divBdr>
    </w:div>
    <w:div w:id="316761813">
      <w:bodyDiv w:val="1"/>
      <w:marLeft w:val="0"/>
      <w:marRight w:val="0"/>
      <w:marTop w:val="0"/>
      <w:marBottom w:val="0"/>
      <w:divBdr>
        <w:top w:val="none" w:sz="0" w:space="0" w:color="auto"/>
        <w:left w:val="none" w:sz="0" w:space="0" w:color="auto"/>
        <w:bottom w:val="none" w:sz="0" w:space="0" w:color="auto"/>
        <w:right w:val="none" w:sz="0" w:space="0" w:color="auto"/>
      </w:divBdr>
    </w:div>
    <w:div w:id="370155237">
      <w:bodyDiv w:val="1"/>
      <w:marLeft w:val="0"/>
      <w:marRight w:val="0"/>
      <w:marTop w:val="0"/>
      <w:marBottom w:val="0"/>
      <w:divBdr>
        <w:top w:val="none" w:sz="0" w:space="0" w:color="auto"/>
        <w:left w:val="none" w:sz="0" w:space="0" w:color="auto"/>
        <w:bottom w:val="none" w:sz="0" w:space="0" w:color="auto"/>
        <w:right w:val="none" w:sz="0" w:space="0" w:color="auto"/>
      </w:divBdr>
    </w:div>
    <w:div w:id="549270823">
      <w:bodyDiv w:val="1"/>
      <w:marLeft w:val="0"/>
      <w:marRight w:val="0"/>
      <w:marTop w:val="0"/>
      <w:marBottom w:val="0"/>
      <w:divBdr>
        <w:top w:val="none" w:sz="0" w:space="0" w:color="auto"/>
        <w:left w:val="none" w:sz="0" w:space="0" w:color="auto"/>
        <w:bottom w:val="none" w:sz="0" w:space="0" w:color="auto"/>
        <w:right w:val="none" w:sz="0" w:space="0" w:color="auto"/>
      </w:divBdr>
    </w:div>
    <w:div w:id="1242064977">
      <w:bodyDiv w:val="1"/>
      <w:marLeft w:val="0"/>
      <w:marRight w:val="0"/>
      <w:marTop w:val="0"/>
      <w:marBottom w:val="0"/>
      <w:divBdr>
        <w:top w:val="none" w:sz="0" w:space="0" w:color="auto"/>
        <w:left w:val="none" w:sz="0" w:space="0" w:color="auto"/>
        <w:bottom w:val="none" w:sz="0" w:space="0" w:color="auto"/>
        <w:right w:val="none" w:sz="0" w:space="0" w:color="auto"/>
      </w:divBdr>
    </w:div>
    <w:div w:id="1361013207">
      <w:bodyDiv w:val="1"/>
      <w:marLeft w:val="0"/>
      <w:marRight w:val="0"/>
      <w:marTop w:val="0"/>
      <w:marBottom w:val="0"/>
      <w:divBdr>
        <w:top w:val="none" w:sz="0" w:space="0" w:color="auto"/>
        <w:left w:val="none" w:sz="0" w:space="0" w:color="auto"/>
        <w:bottom w:val="none" w:sz="0" w:space="0" w:color="auto"/>
        <w:right w:val="none" w:sz="0" w:space="0" w:color="auto"/>
      </w:divBdr>
    </w:div>
    <w:div w:id="1509565783">
      <w:bodyDiv w:val="1"/>
      <w:marLeft w:val="0"/>
      <w:marRight w:val="0"/>
      <w:marTop w:val="0"/>
      <w:marBottom w:val="0"/>
      <w:divBdr>
        <w:top w:val="none" w:sz="0" w:space="0" w:color="auto"/>
        <w:left w:val="none" w:sz="0" w:space="0" w:color="auto"/>
        <w:bottom w:val="none" w:sz="0" w:space="0" w:color="auto"/>
        <w:right w:val="none" w:sz="0" w:space="0" w:color="auto"/>
      </w:divBdr>
    </w:div>
    <w:div w:id="16479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F45B-A9F2-4DE9-8EE8-A1B40348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teacher</cp:lastModifiedBy>
  <cp:revision>86</cp:revision>
  <cp:lastPrinted>2018-09-28T09:23:00Z</cp:lastPrinted>
  <dcterms:created xsi:type="dcterms:W3CDTF">2017-05-07T11:40:00Z</dcterms:created>
  <dcterms:modified xsi:type="dcterms:W3CDTF">2019-06-23T11:16:00Z</dcterms:modified>
</cp:coreProperties>
</file>