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81C7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</w:t>
            </w:r>
            <w:r w:rsidR="00981C7E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 xml:space="preserve">» </w:t>
            </w:r>
            <w:r w:rsidR="00981C7E">
              <w:rPr>
                <w:color w:val="000000"/>
                <w:szCs w:val="24"/>
              </w:rPr>
              <w:t>июн</w:t>
            </w:r>
            <w:r>
              <w:rPr>
                <w:color w:val="000000"/>
                <w:szCs w:val="24"/>
              </w:rPr>
              <w:t>я 201</w:t>
            </w:r>
            <w:r w:rsidR="00981C7E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 xml:space="preserve"> г. № </w:t>
            </w:r>
            <w:r w:rsidR="00981C7E">
              <w:rPr>
                <w:color w:val="000000"/>
                <w:szCs w:val="24"/>
              </w:rPr>
              <w:t>4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2C2CB5" w:rsidP="002C38C5">
      <w:pPr>
        <w:ind w:firstLine="567"/>
        <w:jc w:val="center"/>
        <w:rPr>
          <w:szCs w:val="24"/>
        </w:rPr>
      </w:pPr>
      <w:r w:rsidRPr="002C2CB5">
        <w:rPr>
          <w:szCs w:val="24"/>
        </w:rPr>
        <w:t>Б</w:t>
      </w:r>
      <w:proofErr w:type="gramStart"/>
      <w:r w:rsidRPr="002C2CB5">
        <w:rPr>
          <w:szCs w:val="24"/>
        </w:rPr>
        <w:t>3.В.</w:t>
      </w:r>
      <w:proofErr w:type="gramEnd"/>
      <w:r w:rsidRPr="002C2CB5">
        <w:rPr>
          <w:szCs w:val="24"/>
        </w:rPr>
        <w:t>02(Н)</w:t>
      </w:r>
      <w:r w:rsidR="00981C7E" w:rsidRPr="00981C7E">
        <w:rPr>
          <w:szCs w:val="24"/>
        </w:rPr>
        <w:t xml:space="preserve">: </w:t>
      </w:r>
      <w:r w:rsidR="002C331E">
        <w:rPr>
          <w:szCs w:val="24"/>
        </w:rPr>
        <w:t>Подготовка академической публикации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Системный анализ, управление и обработка информации</w:t>
      </w:r>
    </w:p>
    <w:p w:rsidR="00446436" w:rsidRPr="00D1638D" w:rsidRDefault="00981C7E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71497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771497">
        <w:rPr>
          <w:szCs w:val="24"/>
        </w:rPr>
        <w:t>8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2C331E" w:rsidRDefault="00446436" w:rsidP="002C331E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771497">
        <w:rPr>
          <w:szCs w:val="24"/>
        </w:rPr>
        <w:t>8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2C331E" w:rsidRDefault="002C331E" w:rsidP="002C331E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2C331E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 xml:space="preserve">4. Содержание практики (научно-исследовательской, исследовательской, аналитической </w:t>
      </w:r>
      <w:proofErr w:type="gramStart"/>
      <w:r w:rsidRPr="00D1638D">
        <w:rPr>
          <w:szCs w:val="24"/>
        </w:rPr>
        <w:t>работы)…</w:t>
      </w:r>
      <w:proofErr w:type="gramEnd"/>
      <w:r w:rsidRPr="00D1638D">
        <w:rPr>
          <w:szCs w:val="24"/>
        </w:rPr>
        <w:t>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</w:t>
      </w:r>
      <w:proofErr w:type="gramStart"/>
      <w:r w:rsidRPr="00D1638D">
        <w:rPr>
          <w:szCs w:val="24"/>
        </w:rPr>
        <w:t>"  …</w:t>
      </w:r>
      <w:proofErr w:type="gramEnd"/>
      <w:r w:rsidRPr="00D1638D">
        <w:rPr>
          <w:szCs w:val="24"/>
        </w:rPr>
        <w:t>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</w:t>
      </w:r>
      <w:proofErr w:type="gramStart"/>
      <w:r w:rsidRPr="00D1638D">
        <w:rPr>
          <w:szCs w:val="24"/>
        </w:rPr>
        <w:t>…….</w:t>
      </w:r>
      <w:proofErr w:type="gramEnd"/>
      <w:r w:rsidRPr="00D1638D">
        <w:rPr>
          <w:szCs w:val="24"/>
        </w:rPr>
        <w:t>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 xml:space="preserve">7.2. Дополнительная литература </w:t>
      </w:r>
      <w:proofErr w:type="gramStart"/>
      <w:r w:rsidRPr="00D1638D">
        <w:rPr>
          <w:szCs w:val="24"/>
        </w:rPr>
        <w:t>…….</w:t>
      </w:r>
      <w:proofErr w:type="gramEnd"/>
      <w:r w:rsidRPr="00D1638D">
        <w:rPr>
          <w:szCs w:val="24"/>
        </w:rPr>
        <w:t>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</w:t>
      </w:r>
      <w:proofErr w:type="gramStart"/>
      <w:r w:rsidRPr="00D1638D">
        <w:rPr>
          <w:szCs w:val="24"/>
        </w:rPr>
        <w:t xml:space="preserve"> ….</w:t>
      </w:r>
      <w:proofErr w:type="gramEnd"/>
      <w:r w:rsidRPr="00D1638D">
        <w:rPr>
          <w:szCs w:val="24"/>
        </w:rPr>
        <w:t>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 xml:space="preserve">7.4. Интернет-ресурсы </w:t>
      </w:r>
      <w:proofErr w:type="gramStart"/>
      <w:r w:rsidRPr="00D1638D">
        <w:rPr>
          <w:szCs w:val="24"/>
        </w:rPr>
        <w:t>…….</w:t>
      </w:r>
      <w:proofErr w:type="gramEnd"/>
      <w:r w:rsidRPr="00D1638D">
        <w:rPr>
          <w:szCs w:val="24"/>
        </w:rPr>
        <w:t>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</w:t>
      </w:r>
      <w:proofErr w:type="gramStart"/>
      <w:r w:rsidRPr="00D1638D">
        <w:rPr>
          <w:szCs w:val="24"/>
        </w:rPr>
        <w:t>…….</w:t>
      </w:r>
      <w:proofErr w:type="gramEnd"/>
      <w:r w:rsidRPr="00D1638D">
        <w:rPr>
          <w:szCs w:val="24"/>
        </w:rPr>
        <w:t>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</w:t>
      </w:r>
      <w:proofErr w:type="gramStart"/>
      <w:r w:rsidRPr="00D1638D">
        <w:rPr>
          <w:szCs w:val="24"/>
        </w:rPr>
        <w:t xml:space="preserve"> ….</w:t>
      </w:r>
      <w:proofErr w:type="gramEnd"/>
      <w:r w:rsidRPr="00D1638D">
        <w:rPr>
          <w:szCs w:val="24"/>
        </w:rPr>
        <w:t>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0E3710">
        <w:rPr>
          <w:rStyle w:val="10"/>
          <w:sz w:val="24"/>
          <w:szCs w:val="24"/>
        </w:rPr>
        <w:t>Вид научно-</w:t>
      </w:r>
      <w:r w:rsidRPr="00D1638D">
        <w:rPr>
          <w:rStyle w:val="10"/>
          <w:sz w:val="24"/>
          <w:szCs w:val="24"/>
        </w:rPr>
        <w:t xml:space="preserve"> исследова</w:t>
      </w:r>
      <w:r w:rsidR="000E3710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0E3710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Видом научных исследований является </w:t>
      </w:r>
      <w:r w:rsidR="008825FC">
        <w:rPr>
          <w:color w:val="000000"/>
          <w:szCs w:val="24"/>
        </w:rPr>
        <w:t xml:space="preserve">подготовка </w:t>
      </w:r>
      <w:r w:rsidR="002C331E">
        <w:rPr>
          <w:color w:val="000000"/>
          <w:szCs w:val="24"/>
        </w:rPr>
        <w:t>академической публикации.</w:t>
      </w:r>
      <w:r w:rsidR="000E3710">
        <w:rPr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 xml:space="preserve">Планируемые результаты </w:t>
      </w:r>
      <w:r w:rsidR="002C331E">
        <w:rPr>
          <w:rStyle w:val="10"/>
          <w:sz w:val="24"/>
          <w:szCs w:val="24"/>
        </w:rPr>
        <w:t>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2C331E">
        <w:rPr>
          <w:szCs w:val="24"/>
        </w:rPr>
        <w:t>деятельность по подготовке академической публикации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2C331E">
        <w:trPr>
          <w:trHeight w:val="1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 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EC292D">
              <w:rPr>
                <w:szCs w:val="24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  <w:r w:rsidRPr="00D1638D">
              <w:rPr>
                <w:szCs w:val="24"/>
              </w:rPr>
              <w:t xml:space="preserve"> </w:t>
            </w: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981C7E" w:rsidRPr="00D1638D" w:rsidTr="001B4E8A">
        <w:trPr>
          <w:trHeight w:val="2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981C7E" w:rsidRPr="00D1638D" w:rsidTr="001B4E8A">
        <w:trPr>
          <w:trHeight w:val="2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981C7E" w:rsidRPr="00D1638D" w:rsidTr="001B4E8A">
        <w:trPr>
          <w:trHeight w:val="1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0B6230">
              <w:rPr>
                <w:szCs w:val="24"/>
              </w:rPr>
              <w:t>Способность формулировать результаты анализа на иностранной языке, формулировать аннотации, ключевые слова, список литературы и другие материалы, необходимые для подготовки публикаций</w:t>
            </w:r>
          </w:p>
        </w:tc>
      </w:tr>
      <w:tr w:rsidR="00981C7E" w:rsidRPr="00D1638D" w:rsidTr="001B4E8A">
        <w:trPr>
          <w:trHeight w:val="20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результаты патентных исследований при создании инновационных продуктов в области профессиональной деятельности</w:t>
            </w:r>
          </w:p>
        </w:tc>
      </w:tr>
      <w:tr w:rsidR="00981C7E" w:rsidRPr="00D1638D" w:rsidTr="001B4E8A">
        <w:trPr>
          <w:trHeight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462AC5">
              <w:rPr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1B4E8A" w:rsidRPr="00D1638D" w:rsidTr="001B4E8A">
        <w:trPr>
          <w:trHeight w:val="1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 в области профессиональной деятельности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B618F7">
              <w:rPr>
                <w:szCs w:val="24"/>
              </w:rPr>
              <w:t>владеть готовностью формулировать задачи моделирования экономических систем, исследования макроэкономических процессов и систем</w:t>
            </w:r>
          </w:p>
        </w:tc>
      </w:tr>
      <w:tr w:rsidR="001B4E8A" w:rsidRPr="00D1638D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1B4E8A" w:rsidRPr="00D1638D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применять средства макроэкономических, микроэкономических исследований, экономического анализа в профессиональной области, в решении исследовательских задач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653"/>
        <w:gridCol w:w="4555"/>
      </w:tblGrid>
      <w:tr w:rsidR="002C38C5" w:rsidRPr="00D1638D" w:rsidTr="002C3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(при наличии </w:t>
            </w:r>
            <w:proofErr w:type="spellStart"/>
            <w:r w:rsidRPr="00D1638D">
              <w:rPr>
                <w:szCs w:val="24"/>
              </w:rPr>
              <w:t>профстандарта</w:t>
            </w:r>
            <w:proofErr w:type="spellEnd"/>
            <w:r w:rsidRPr="00D1638D">
              <w:rPr>
                <w:szCs w:val="24"/>
              </w:rPr>
              <w:t>)</w:t>
            </w:r>
          </w:p>
        </w:tc>
        <w:tc>
          <w:tcPr>
            <w:tcW w:w="621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611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C331E">
              <w:rPr>
                <w:szCs w:val="24"/>
              </w:rPr>
              <w:t>2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перспективные направления отечественных и зарубежных исследований в области моделирования макроэкономических процессов;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2C331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621" w:type="pct"/>
            <w:vMerge w:val="restart"/>
          </w:tcPr>
          <w:p w:rsidR="005C79FB" w:rsidRPr="001B4E8A" w:rsidRDefault="00224AE2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Знать: </w:t>
            </w:r>
            <w:r w:rsidR="00224AE2"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основные положения теории принятия решений и исследования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rPr>
                <w:color w:val="000000"/>
              </w:rPr>
              <w:t xml:space="preserve">базовые методы и средства </w:t>
            </w:r>
            <w:r w:rsidRPr="00D1638D"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ведения научного исследования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Уметь: </w:t>
            </w:r>
            <w:r w:rsidR="00224AE2"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Владеть: </w:t>
            </w:r>
            <w:r w:rsidR="00224AE2"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</w:t>
            </w: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организации методологической и технологической инфраструктуры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</w:t>
            </w:r>
            <w:r w:rsidRPr="00D1638D">
              <w:rPr>
                <w:color w:val="000000"/>
                <w:szCs w:val="24"/>
              </w:rPr>
              <w:lastRenderedPageBreak/>
              <w:t xml:space="preserve">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</w:t>
            </w:r>
            <w:proofErr w:type="gramStart"/>
            <w:r w:rsidRPr="00D1638D">
              <w:rPr>
                <w:rStyle w:val="FontStyle11"/>
                <w:sz w:val="24"/>
                <w:szCs w:val="24"/>
              </w:rPr>
              <w:t>средства  поддержки</w:t>
            </w:r>
            <w:proofErr w:type="gramEnd"/>
            <w:r w:rsidRPr="00D1638D">
              <w:rPr>
                <w:rStyle w:val="FontStyle11"/>
                <w:sz w:val="24"/>
                <w:szCs w:val="24"/>
              </w:rPr>
              <w:t xml:space="preserve">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lastRenderedPageBreak/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2C331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алгоритмы решения задач </w:t>
            </w:r>
            <w:r w:rsidRPr="00D1638D">
              <w:rPr>
                <w:color w:val="000000"/>
                <w:szCs w:val="24"/>
              </w:rPr>
              <w:lastRenderedPageBreak/>
              <w:t>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 xml:space="preserve"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</w:t>
            </w:r>
            <w:r w:rsidRPr="00D1638D">
              <w:rPr>
                <w:b w:val="0"/>
                <w:szCs w:val="24"/>
              </w:rPr>
              <w:lastRenderedPageBreak/>
              <w:t>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2C331E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1B4E8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 xml:space="preserve">правлению проектами в области ИТ любого масштаба в условиях высокой неопределенности, вызываемой запросами на </w:t>
            </w:r>
            <w:r w:rsidRPr="00D1638D">
              <w:rPr>
                <w:b w:val="0"/>
                <w:szCs w:val="24"/>
              </w:rPr>
              <w:lastRenderedPageBreak/>
              <w:t>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ОПК-7.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 xml:space="preserve">методы и алгоритмы решения </w:t>
            </w:r>
            <w:r w:rsidRPr="00D1638D">
              <w:rPr>
                <w:color w:val="000000"/>
                <w:sz w:val="24"/>
              </w:rPr>
              <w:lastRenderedPageBreak/>
              <w:t>задач управления и принятия решений в социальных и экономических системах;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2C33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bCs/>
                <w:szCs w:val="24"/>
              </w:rPr>
              <w:t xml:space="preserve">навыками </w:t>
            </w:r>
            <w:r w:rsidRPr="00D1638D">
              <w:rPr>
                <w:szCs w:val="24"/>
              </w:rPr>
              <w:t>работы с аудиторией, в том числе зарубежной и осуществления научно-исследовательской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</w:t>
            </w:r>
            <w:r w:rsidRPr="00D1638D">
              <w:rPr>
                <w:color w:val="000000"/>
                <w:szCs w:val="24"/>
              </w:rPr>
              <w:lastRenderedPageBreak/>
              <w:t xml:space="preserve">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2C33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</w:t>
            </w:r>
            <w:proofErr w:type="gramStart"/>
            <w:r w:rsidRPr="00D1638D">
              <w:rPr>
                <w:rStyle w:val="FontStyle11"/>
                <w:sz w:val="24"/>
                <w:szCs w:val="24"/>
              </w:rPr>
              <w:t>средства  поддержки</w:t>
            </w:r>
            <w:proofErr w:type="gramEnd"/>
            <w:r w:rsidRPr="00D1638D">
              <w:rPr>
                <w:rStyle w:val="FontStyle11"/>
                <w:sz w:val="24"/>
                <w:szCs w:val="24"/>
              </w:rPr>
              <w:t xml:space="preserve">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аналитическим аппаратом, применяемым при решении задач системного анализа сложных социально-экономических процессов и </w:t>
            </w:r>
            <w:proofErr w:type="gramStart"/>
            <w:r w:rsidRPr="00D1638D">
              <w:rPr>
                <w:rStyle w:val="FontStyle14"/>
                <w:sz w:val="24"/>
                <w:szCs w:val="24"/>
              </w:rPr>
              <w:t>систем ;</w:t>
            </w:r>
            <w:proofErr w:type="gramEnd"/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 xml:space="preserve">Способность подготавливать данные для проведения аналитических работ; проводить </w:t>
            </w: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2C331E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задачи у</w:t>
            </w:r>
            <w:r w:rsidRPr="00D1638D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современными инфокоммуникационными технологиями; методикой научного исследования </w:t>
            </w:r>
            <w:r w:rsidRPr="00D1638D">
              <w:rPr>
                <w:szCs w:val="24"/>
              </w:rPr>
              <w:lastRenderedPageBreak/>
              <w:t>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1638D"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разрабатывать запросы для </w:t>
            </w:r>
            <w:r w:rsidRPr="00D1638D">
              <w:rPr>
                <w:sz w:val="24"/>
                <w:szCs w:val="24"/>
              </w:rPr>
              <w:lastRenderedPageBreak/>
              <w:t>сортировки и фильтрации данных;</w:t>
            </w:r>
          </w:p>
        </w:tc>
      </w:tr>
      <w:tr w:rsidR="005C79FB" w:rsidRPr="00D1638D" w:rsidTr="002C331E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Cs w:val="24"/>
              </w:rPr>
              <w:t xml:space="preserve"> </w:t>
            </w:r>
            <w:r w:rsidRPr="00D1638D">
              <w:rPr>
                <w:color w:val="000000"/>
                <w:szCs w:val="24"/>
              </w:rPr>
              <w:t>применения информационных технологий при решении задач управления социальными и экономическими системами;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Cs w:val="24"/>
              </w:rPr>
              <w:t xml:space="preserve"> математического и программного </w:t>
            </w:r>
            <w:r w:rsidRPr="00D1638D">
              <w:rPr>
                <w:color w:val="000000"/>
                <w:szCs w:val="24"/>
              </w:rPr>
              <w:lastRenderedPageBreak/>
              <w:t>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2C33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</w:t>
            </w:r>
            <w:r w:rsidRPr="00D1638D">
              <w:rPr>
                <w:color w:val="000000"/>
                <w:szCs w:val="24"/>
              </w:rPr>
              <w:lastRenderedPageBreak/>
              <w:t>качестве 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</w:t>
            </w:r>
            <w:proofErr w:type="gramStart"/>
            <w:r w:rsidRPr="00D1638D">
              <w:rPr>
                <w:rStyle w:val="FontStyle11"/>
                <w:sz w:val="24"/>
                <w:szCs w:val="24"/>
              </w:rPr>
              <w:t>средства  и</w:t>
            </w:r>
            <w:proofErr w:type="gramEnd"/>
            <w:r w:rsidRPr="00D1638D">
              <w:rPr>
                <w:rStyle w:val="FontStyle11"/>
                <w:sz w:val="24"/>
                <w:szCs w:val="24"/>
              </w:rPr>
              <w:t xml:space="preserve"> различные информационные технологии </w:t>
            </w:r>
            <w:r w:rsidRPr="00D1638D">
              <w:rPr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lastRenderedPageBreak/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5C79FB" w:rsidRPr="00D1638D" w:rsidRDefault="005C79FB" w:rsidP="001B4E8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</w:tcPr>
          <w:p w:rsidR="005C79FB" w:rsidRPr="00D1638D" w:rsidRDefault="009F0D79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</w:t>
      </w:r>
      <w:r w:rsidR="008C69A0">
        <w:rPr>
          <w:rFonts w:eastAsiaTheme="majorEastAsia" w:cstheme="majorBidi"/>
          <w:b/>
          <w:szCs w:val="24"/>
        </w:rPr>
        <w:t>о-исследовательской деятельности</w:t>
      </w:r>
      <w:r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</w:t>
      </w:r>
      <w:r w:rsidR="008C69A0">
        <w:rPr>
          <w:color w:val="000000"/>
          <w:szCs w:val="24"/>
        </w:rPr>
        <w:t>подготовке академической публикации</w:t>
      </w:r>
      <w:r>
        <w:rPr>
          <w:color w:val="000000"/>
          <w:szCs w:val="24"/>
        </w:rPr>
        <w:t xml:space="preserve"> составляет </w:t>
      </w:r>
      <w:r w:rsidR="008C69A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ЗЕ, </w:t>
      </w:r>
      <w:r w:rsidR="008C69A0">
        <w:rPr>
          <w:color w:val="000000"/>
          <w:szCs w:val="24"/>
        </w:rPr>
        <w:t>72</w:t>
      </w:r>
      <w:r>
        <w:rPr>
          <w:color w:val="000000"/>
          <w:szCs w:val="24"/>
        </w:rPr>
        <w:t xml:space="preserve">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proofErr w:type="gramStart"/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</w:t>
      </w:r>
      <w:proofErr w:type="gramEnd"/>
      <w:r w:rsidR="009602D1">
        <w:rPr>
          <w:color w:val="000000"/>
          <w:szCs w:val="24"/>
        </w:rPr>
        <w:t>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 xml:space="preserve">Актуальные вопросы и </w:t>
      </w:r>
      <w:r w:rsidR="00016875" w:rsidRPr="00016875">
        <w:rPr>
          <w:color w:val="000000"/>
          <w:szCs w:val="24"/>
        </w:rPr>
        <w:lastRenderedPageBreak/>
        <w:t>проблемы информатики и вычислительной техники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8C69A0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</w:t>
      </w:r>
      <w:r w:rsidR="002C38C5" w:rsidRPr="00D1638D">
        <w:rPr>
          <w:sz w:val="24"/>
          <w:szCs w:val="24"/>
        </w:rPr>
        <w:t>исследова</w:t>
      </w:r>
      <w:r>
        <w:rPr>
          <w:sz w:val="24"/>
          <w:szCs w:val="24"/>
        </w:rPr>
        <w:t>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8C69A0">
        <w:rPr>
          <w:szCs w:val="24"/>
        </w:rPr>
        <w:t>подготовкой академической публикации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8C69A0" w:rsidP="00630C9E">
            <w:pPr>
              <w:rPr>
                <w:szCs w:val="24"/>
              </w:rPr>
            </w:pPr>
            <w:r>
              <w:rPr>
                <w:szCs w:val="24"/>
              </w:rPr>
              <w:t>Понятие академической публикации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8C69A0">
              <w:rPr>
                <w:iCs/>
                <w:color w:val="000000"/>
                <w:szCs w:val="24"/>
              </w:rPr>
              <w:t>Определение требований к публикации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8C69A0">
              <w:rPr>
                <w:iCs/>
                <w:color w:val="000000"/>
                <w:szCs w:val="24"/>
              </w:rPr>
              <w:t xml:space="preserve">Определение требований к публикации </w:t>
            </w:r>
            <w:r w:rsidR="008C69A0">
              <w:rPr>
                <w:iCs/>
                <w:color w:val="000000"/>
                <w:szCs w:val="24"/>
                <w:lang w:val="en-US"/>
              </w:rPr>
              <w:t>Scopus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8C69A0">
              <w:rPr>
                <w:iCs/>
                <w:color w:val="000000"/>
                <w:szCs w:val="24"/>
              </w:rPr>
              <w:t>Исследование списка рецензируемых журналов ВАК РФ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8C69A0" w:rsidP="008C69A0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Ана</w:t>
            </w:r>
            <w:r w:rsidR="00500B8E">
              <w:rPr>
                <w:iCs/>
                <w:color w:val="000000"/>
                <w:szCs w:val="24"/>
              </w:rPr>
              <w:t>л</w:t>
            </w:r>
            <w:r>
              <w:rPr>
                <w:iCs/>
                <w:color w:val="000000"/>
                <w:szCs w:val="24"/>
              </w:rPr>
              <w:t>и</w:t>
            </w:r>
            <w:r w:rsidR="00500B8E">
              <w:rPr>
                <w:iCs/>
                <w:color w:val="000000"/>
                <w:szCs w:val="24"/>
              </w:rPr>
              <w:t>з предметной области и формулировка</w:t>
            </w:r>
            <w:r>
              <w:rPr>
                <w:iCs/>
                <w:color w:val="000000"/>
                <w:szCs w:val="24"/>
              </w:rPr>
              <w:t xml:space="preserve">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Анализ объекта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</w:t>
            </w:r>
            <w:r w:rsidR="00500B8E">
              <w:rPr>
                <w:iCs/>
                <w:color w:val="000000"/>
                <w:szCs w:val="24"/>
              </w:rPr>
              <w:t>Анализ публикаций по объекту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</w:t>
            </w:r>
            <w:r w:rsidR="00500B8E">
              <w:rPr>
                <w:iCs/>
                <w:color w:val="000000"/>
                <w:szCs w:val="24"/>
              </w:rPr>
              <w:t>Формулировка предмета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</w:t>
            </w:r>
            <w:r w:rsidR="00500B8E">
              <w:rPr>
                <w:iCs/>
                <w:color w:val="000000"/>
                <w:szCs w:val="24"/>
              </w:rPr>
              <w:t>Анализ публикаций по предмету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500B8E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 w:rsidR="00500B8E">
              <w:rPr>
                <w:iCs/>
                <w:color w:val="000000"/>
                <w:szCs w:val="24"/>
              </w:rPr>
              <w:t>Подготовка аннотируемой библиографии по предмету исследования.</w:t>
            </w:r>
          </w:p>
          <w:p w:rsidR="00E83475" w:rsidRDefault="00500B8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Формулировка проблемы исследования и постановка задач исследования.</w:t>
            </w:r>
            <w:r w:rsidR="00E83475">
              <w:rPr>
                <w:iCs/>
                <w:color w:val="000000"/>
                <w:szCs w:val="24"/>
              </w:rPr>
              <w:t xml:space="preserve">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500B8E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Формирование материалов статьи, содержащей постановку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Подготовка материалов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</w:t>
            </w:r>
            <w:r w:rsidR="00500B8E">
              <w:rPr>
                <w:iCs/>
                <w:color w:val="000000"/>
                <w:szCs w:val="24"/>
              </w:rPr>
              <w:t>Разработка статьи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 </w:t>
            </w:r>
            <w:r w:rsidR="00500B8E">
              <w:rPr>
                <w:iCs/>
                <w:color w:val="000000"/>
                <w:szCs w:val="24"/>
              </w:rPr>
              <w:t>Представление статьи на рецензирование научному руководителю.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Исправление замечаний научного руководителя.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 Представление на рецензирование внешнему рецензенту.</w:t>
            </w:r>
          </w:p>
          <w:p w:rsidR="00500B8E" w:rsidRPr="003B380B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Представление статьи для публикации.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500B8E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lastRenderedPageBreak/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 xml:space="preserve">6.1. </w:t>
      </w:r>
      <w:proofErr w:type="gramStart"/>
      <w:r w:rsidRPr="00D1638D">
        <w:rPr>
          <w:sz w:val="24"/>
          <w:szCs w:val="24"/>
        </w:rPr>
        <w:t>Формы</w:t>
      </w:r>
      <w:r w:rsidR="0015588A">
        <w:rPr>
          <w:sz w:val="24"/>
          <w:szCs w:val="24"/>
        </w:rPr>
        <w:t xml:space="preserve"> </w:t>
      </w:r>
      <w:r w:rsidR="00500B8E">
        <w:rPr>
          <w:sz w:val="24"/>
          <w:szCs w:val="24"/>
        </w:rPr>
        <w:t xml:space="preserve">и методы </w:t>
      </w:r>
      <w:r w:rsidRPr="00D1638D">
        <w:rPr>
          <w:sz w:val="24"/>
          <w:szCs w:val="24"/>
        </w:rPr>
        <w:t>текущего контроля успеваемости</w:t>
      </w:r>
      <w:proofErr w:type="gramEnd"/>
      <w:r w:rsidRPr="00D1638D">
        <w:rPr>
          <w:sz w:val="24"/>
          <w:szCs w:val="24"/>
        </w:rPr>
        <w:t xml:space="preserve">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Материалы статьи</w:t>
      </w:r>
      <w:r w:rsidR="00824F71">
        <w:rPr>
          <w:rFonts w:eastAsia="MS Mincho"/>
          <w:szCs w:val="24"/>
          <w:lang w:eastAsia="ru-RU"/>
        </w:rPr>
        <w:t>.</w:t>
      </w:r>
    </w:p>
    <w:p w:rsidR="00824F71" w:rsidRPr="003B380B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Результаты публикации статьи</w:t>
      </w:r>
      <w:r w:rsidR="00824F71">
        <w:rPr>
          <w:rFonts w:eastAsia="MS Mincho"/>
          <w:szCs w:val="24"/>
          <w:lang w:eastAsia="ru-RU"/>
        </w:rPr>
        <w:t>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CD47AF" w:rsidRPr="00301543" w:rsidRDefault="00CD47AF" w:rsidP="00CD47AF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301543">
        <w:rPr>
          <w:rFonts w:eastAsia="Times New Roman"/>
          <w:bCs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301543">
          <w:rPr>
            <w:rFonts w:eastAsia="Times New Roman"/>
            <w:bCs/>
            <w:szCs w:val="24"/>
            <w:lang w:eastAsia="ru-RU"/>
          </w:rPr>
          <w:t>2014 г</w:t>
        </w:r>
      </w:smartTag>
      <w:r w:rsidRPr="00301543">
        <w:rPr>
          <w:rFonts w:eastAsia="Times New Roman"/>
          <w:bCs/>
          <w:szCs w:val="24"/>
          <w:lang w:eastAsia="ru-RU"/>
        </w:rPr>
        <w:t xml:space="preserve">. №168 «О применении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301543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301543">
        <w:rPr>
          <w:rFonts w:eastAsia="Times New Roman"/>
          <w:bCs/>
          <w:szCs w:val="24"/>
          <w:lang w:eastAsia="ru-RU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01543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301543">
        <w:rPr>
          <w:rFonts w:eastAsia="Times New Roman"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szCs w:val="24"/>
          <w:lang w:eastAsia="ru-RU"/>
        </w:rPr>
        <w:t>-рейтинговой системе оценки знаний обучающихся в РАНХиГС.</w:t>
      </w:r>
    </w:p>
    <w:p w:rsidR="00CD47AF" w:rsidRPr="00301543" w:rsidRDefault="00CD47AF" w:rsidP="00CD47AF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301543">
        <w:rPr>
          <w:rFonts w:eastAsia="Times New Roman"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CD47AF" w:rsidRPr="00301543" w:rsidRDefault="00CD47AF" w:rsidP="00CD47AF">
      <w:pPr>
        <w:spacing w:before="40" w:line="360" w:lineRule="auto"/>
        <w:ind w:firstLine="397"/>
        <w:rPr>
          <w:szCs w:val="24"/>
        </w:rPr>
      </w:pPr>
      <w:bookmarkStart w:id="0" w:name="_GoBack"/>
      <w:bookmarkEnd w:id="0"/>
      <w:r w:rsidRPr="00301543">
        <w:rPr>
          <w:szCs w:val="24"/>
        </w:rPr>
        <w:t>Шкала перевода оценки из многобалльной в систему «зачтено»/ «не зачтено»:</w:t>
      </w:r>
    </w:p>
    <w:p w:rsidR="00CD47AF" w:rsidRPr="00301543" w:rsidRDefault="00CD47AF" w:rsidP="00CD47AF">
      <w:pPr>
        <w:pStyle w:val="af6"/>
        <w:rPr>
          <w:b/>
          <w:i/>
          <w:snapToGrid w:val="0"/>
          <w:szCs w:val="24"/>
        </w:rPr>
      </w:pPr>
      <w:r w:rsidRPr="00301543">
        <w:rPr>
          <w:szCs w:val="24"/>
        </w:rPr>
        <w:t xml:space="preserve">Таблица </w:t>
      </w:r>
      <w:r w:rsidRPr="00301543">
        <w:rPr>
          <w:szCs w:val="24"/>
        </w:rPr>
        <w:fldChar w:fldCharType="begin"/>
      </w:r>
      <w:r w:rsidRPr="00301543">
        <w:rPr>
          <w:szCs w:val="24"/>
        </w:rPr>
        <w:instrText xml:space="preserve"> SEQ Таблица \* ARABIC </w:instrText>
      </w:r>
      <w:r w:rsidRPr="00301543">
        <w:rPr>
          <w:szCs w:val="24"/>
        </w:rPr>
        <w:fldChar w:fldCharType="separate"/>
      </w:r>
      <w:r w:rsidRPr="00301543">
        <w:rPr>
          <w:noProof/>
          <w:szCs w:val="24"/>
        </w:rPr>
        <w:t>8</w:t>
      </w:r>
      <w:r w:rsidRPr="00301543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628"/>
      </w:tblGrid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«не зачтено»</w:t>
            </w:r>
          </w:p>
        </w:tc>
      </w:tr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«зачтено»</w:t>
            </w:r>
          </w:p>
        </w:tc>
      </w:tr>
    </w:tbl>
    <w:p w:rsidR="00CD47AF" w:rsidRPr="00301543" w:rsidRDefault="00CD47AF" w:rsidP="00CD47AF">
      <w:pPr>
        <w:spacing w:before="40"/>
        <w:ind w:firstLine="397"/>
        <w:rPr>
          <w:szCs w:val="24"/>
        </w:rPr>
      </w:pPr>
      <w:r w:rsidRPr="00301543">
        <w:rPr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CD47AF" w:rsidRDefault="00CD47AF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 xml:space="preserve">М.: </w:t>
      </w:r>
      <w:proofErr w:type="spellStart"/>
      <w:r w:rsidR="00E83475">
        <w:rPr>
          <w:szCs w:val="24"/>
        </w:rPr>
        <w:t>Юрайт</w:t>
      </w:r>
      <w:proofErr w:type="spellEnd"/>
      <w:r w:rsidR="00E83475">
        <w:rPr>
          <w:szCs w:val="24"/>
        </w:rPr>
        <w:t>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 xml:space="preserve">Кузин, Ф. А. Диссертация: методика написания, правила оформления, порядок защиты : </w:t>
      </w:r>
      <w:proofErr w:type="spellStart"/>
      <w:r w:rsidRPr="00D1638D">
        <w:rPr>
          <w:szCs w:val="24"/>
        </w:rPr>
        <w:t>практ</w:t>
      </w:r>
      <w:proofErr w:type="spellEnd"/>
      <w:r w:rsidRPr="00D1638D">
        <w:rPr>
          <w:szCs w:val="24"/>
        </w:rPr>
        <w:t>. пособие для докторантов, аспирантов и магистров / Ф. А. Кузин. - 4-е изд., доп. - М. : Ось-89, 2011. - 447 c.</w:t>
      </w:r>
    </w:p>
    <w:p w:rsidR="004510EA" w:rsidRPr="00D1638D" w:rsidRDefault="004510EA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Правила оформления текстовых документов. ГОСТ 7.32-2017. –М.: </w:t>
      </w:r>
      <w:proofErr w:type="spellStart"/>
      <w:r w:rsidR="00175610">
        <w:rPr>
          <w:szCs w:val="24"/>
        </w:rPr>
        <w:t>СтандартИнформ</w:t>
      </w:r>
      <w:proofErr w:type="spellEnd"/>
      <w:r w:rsidR="00175610">
        <w:rPr>
          <w:szCs w:val="24"/>
        </w:rPr>
        <w:t>, 2017.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 xml:space="preserve">Кузнецов, И. Н. Научное исследование : методика проведения и оформление / И.Н. Кузнецов. - Изд. 3-е, </w:t>
      </w:r>
      <w:proofErr w:type="spellStart"/>
      <w:r w:rsidRPr="00D1638D">
        <w:rPr>
          <w:szCs w:val="24"/>
        </w:rPr>
        <w:t>перераб</w:t>
      </w:r>
      <w:proofErr w:type="spellEnd"/>
      <w:r w:rsidRPr="00D1638D">
        <w:rPr>
          <w:szCs w:val="24"/>
        </w:rPr>
        <w:t>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proofErr w:type="spellStart"/>
      <w:r w:rsidRPr="00D1638D">
        <w:rPr>
          <w:szCs w:val="24"/>
        </w:rPr>
        <w:t>Стёпин</w:t>
      </w:r>
      <w:proofErr w:type="spellEnd"/>
      <w:r w:rsidRPr="00D1638D">
        <w:rPr>
          <w:szCs w:val="24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1638D">
        <w:rPr>
          <w:szCs w:val="24"/>
        </w:rPr>
        <w:t>Трикста</w:t>
      </w:r>
      <w:proofErr w:type="spellEnd"/>
      <w:r w:rsidRPr="00D1638D">
        <w:rPr>
          <w:szCs w:val="24"/>
        </w:rPr>
        <w:t>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lastRenderedPageBreak/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</w:t>
      </w:r>
      <w:proofErr w:type="spellStart"/>
      <w:r w:rsidRPr="00D1638D">
        <w:rPr>
          <w:rFonts w:ascii="Times New Roman" w:hAnsi="Times New Roman" w:cs="Times New Roman"/>
        </w:rPr>
        <w:t>А.П.Болдин</w:t>
      </w:r>
      <w:proofErr w:type="spellEnd"/>
      <w:r w:rsidRPr="00D1638D">
        <w:rPr>
          <w:rFonts w:ascii="Times New Roman" w:hAnsi="Times New Roman" w:cs="Times New Roman"/>
        </w:rPr>
        <w:t xml:space="preserve">, </w:t>
      </w:r>
      <w:proofErr w:type="spellStart"/>
      <w:r w:rsidRPr="00D1638D">
        <w:rPr>
          <w:rFonts w:ascii="Times New Roman" w:hAnsi="Times New Roman" w:cs="Times New Roman"/>
        </w:rPr>
        <w:t>В.А.Максимов</w:t>
      </w:r>
      <w:proofErr w:type="spellEnd"/>
      <w:r w:rsidRPr="00D1638D">
        <w:rPr>
          <w:rFonts w:ascii="Times New Roman" w:hAnsi="Times New Roman" w:cs="Times New Roman"/>
        </w:rPr>
        <w:t xml:space="preserve">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</w:t>
      </w:r>
      <w:proofErr w:type="spellStart"/>
      <w:r w:rsidRPr="00D1638D">
        <w:rPr>
          <w:rFonts w:ascii="Times New Roman" w:hAnsi="Times New Roman" w:cs="Times New Roman"/>
          <w:color w:val="000000"/>
        </w:rPr>
        <w:t>Зборовского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. – Екатеринбург: </w:t>
      </w:r>
      <w:proofErr w:type="spellStart"/>
      <w:r w:rsidRPr="00D1638D">
        <w:rPr>
          <w:rFonts w:ascii="Times New Roman" w:hAnsi="Times New Roman" w:cs="Times New Roman"/>
          <w:color w:val="000000"/>
        </w:rPr>
        <w:t>УрФУ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</w:t>
      </w:r>
      <w:proofErr w:type="spellStart"/>
      <w:r w:rsidRPr="00D1638D">
        <w:rPr>
          <w:rFonts w:ascii="Times New Roman" w:hAnsi="Times New Roman" w:cs="Times New Roman"/>
          <w:color w:val="000000"/>
        </w:rPr>
        <w:t>постгэллаповским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- библиотечной системы (ЭБС)  «</w:t>
      </w:r>
      <w:proofErr w:type="spellStart"/>
      <w:r w:rsidRPr="00D1638D">
        <w:rPr>
          <w:szCs w:val="24"/>
        </w:rPr>
        <w:t>Айбукс</w:t>
      </w:r>
      <w:proofErr w:type="spellEnd"/>
      <w:r w:rsidRPr="00D1638D">
        <w:rPr>
          <w:szCs w:val="24"/>
        </w:rPr>
        <w:t xml:space="preserve">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r w:rsidRPr="00D1638D">
        <w:rPr>
          <w:szCs w:val="24"/>
        </w:rPr>
        <w:t>Ист</w:t>
      </w:r>
      <w:proofErr w:type="spellEnd"/>
      <w:r w:rsidRPr="00D1638D">
        <w:rPr>
          <w:szCs w:val="24"/>
        </w:rPr>
        <w:t xml:space="preserve">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EBSCO </w:t>
      </w:r>
      <w:proofErr w:type="spellStart"/>
      <w:r w:rsidRPr="00D1638D">
        <w:rPr>
          <w:szCs w:val="24"/>
        </w:rPr>
        <w:t>Publishing</w:t>
      </w:r>
      <w:proofErr w:type="spellEnd"/>
      <w:r w:rsidRPr="00D1638D">
        <w:rPr>
          <w:szCs w:val="24"/>
        </w:rPr>
        <w:t xml:space="preserve"> - доступ к </w:t>
      </w:r>
      <w:proofErr w:type="spellStart"/>
      <w:r w:rsidRPr="00D1638D">
        <w:rPr>
          <w:szCs w:val="24"/>
        </w:rPr>
        <w:t>мультидисциплинарным</w:t>
      </w:r>
      <w:proofErr w:type="spellEnd"/>
      <w:r w:rsidRPr="00D1638D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proofErr w:type="spellStart"/>
      <w:r w:rsidRPr="00D1638D">
        <w:rPr>
          <w:szCs w:val="24"/>
        </w:rPr>
        <w:t>Emerald</w:t>
      </w:r>
      <w:proofErr w:type="spellEnd"/>
      <w:r w:rsidRPr="00D1638D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</w:t>
      </w:r>
      <w:proofErr w:type="spellStart"/>
      <w:r w:rsidRPr="00301543">
        <w:rPr>
          <w:rFonts w:eastAsia="Times New Roman"/>
          <w:szCs w:val="24"/>
          <w:lang w:eastAsia="ru-RU"/>
        </w:rPr>
        <w:t>антиплагиат</w:t>
      </w:r>
      <w:proofErr w:type="spellEnd"/>
      <w:r w:rsidRPr="00301543">
        <w:rPr>
          <w:rFonts w:eastAsia="Times New Roman"/>
          <w:szCs w:val="24"/>
          <w:lang w:eastAsia="ru-RU"/>
        </w:rPr>
        <w:t>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7E" w:rsidRDefault="00981C7E" w:rsidP="00371545">
      <w:r>
        <w:separator/>
      </w:r>
    </w:p>
  </w:endnote>
  <w:endnote w:type="continuationSeparator" w:id="0">
    <w:p w:rsidR="00981C7E" w:rsidRDefault="00981C7E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81C7E" w:rsidRDefault="00981C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E371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81C7E" w:rsidRDefault="00981C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7E" w:rsidRDefault="00981C7E" w:rsidP="00371545">
      <w:r>
        <w:separator/>
      </w:r>
    </w:p>
  </w:footnote>
  <w:footnote w:type="continuationSeparator" w:id="0">
    <w:p w:rsidR="00981C7E" w:rsidRDefault="00981C7E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4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7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4"/>
  </w:num>
  <w:num w:numId="26">
    <w:abstractNumId w:val="31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C5"/>
    <w:rsid w:val="00016875"/>
    <w:rsid w:val="00044C82"/>
    <w:rsid w:val="00046B43"/>
    <w:rsid w:val="000E3710"/>
    <w:rsid w:val="00103B2E"/>
    <w:rsid w:val="001157AF"/>
    <w:rsid w:val="0015588A"/>
    <w:rsid w:val="00175610"/>
    <w:rsid w:val="00192035"/>
    <w:rsid w:val="001A034E"/>
    <w:rsid w:val="001B4E8A"/>
    <w:rsid w:val="00224AE2"/>
    <w:rsid w:val="00244C81"/>
    <w:rsid w:val="00264642"/>
    <w:rsid w:val="00285D67"/>
    <w:rsid w:val="002952A4"/>
    <w:rsid w:val="002C2CB5"/>
    <w:rsid w:val="002C331E"/>
    <w:rsid w:val="002C38C5"/>
    <w:rsid w:val="002C5265"/>
    <w:rsid w:val="003355DE"/>
    <w:rsid w:val="0035312F"/>
    <w:rsid w:val="00371545"/>
    <w:rsid w:val="003B3404"/>
    <w:rsid w:val="003B380B"/>
    <w:rsid w:val="00446436"/>
    <w:rsid w:val="004510EA"/>
    <w:rsid w:val="004641B2"/>
    <w:rsid w:val="004665CA"/>
    <w:rsid w:val="00500B8E"/>
    <w:rsid w:val="00550B4E"/>
    <w:rsid w:val="00582431"/>
    <w:rsid w:val="005C3640"/>
    <w:rsid w:val="005C79FB"/>
    <w:rsid w:val="00630C9E"/>
    <w:rsid w:val="0064740D"/>
    <w:rsid w:val="00710DE0"/>
    <w:rsid w:val="00737B7A"/>
    <w:rsid w:val="00765A71"/>
    <w:rsid w:val="00771497"/>
    <w:rsid w:val="00776755"/>
    <w:rsid w:val="00824F71"/>
    <w:rsid w:val="008409AA"/>
    <w:rsid w:val="008825FC"/>
    <w:rsid w:val="008C69A0"/>
    <w:rsid w:val="009027A8"/>
    <w:rsid w:val="009133D9"/>
    <w:rsid w:val="009602D1"/>
    <w:rsid w:val="00981C7E"/>
    <w:rsid w:val="009F0D79"/>
    <w:rsid w:val="00A278AD"/>
    <w:rsid w:val="00A46161"/>
    <w:rsid w:val="00A9060D"/>
    <w:rsid w:val="00AF73E9"/>
    <w:rsid w:val="00B21E6A"/>
    <w:rsid w:val="00B50D86"/>
    <w:rsid w:val="00B70CE8"/>
    <w:rsid w:val="00B91CB9"/>
    <w:rsid w:val="00C2346C"/>
    <w:rsid w:val="00C63886"/>
    <w:rsid w:val="00C7184D"/>
    <w:rsid w:val="00C72DBB"/>
    <w:rsid w:val="00C90913"/>
    <w:rsid w:val="00CC30EA"/>
    <w:rsid w:val="00CD149D"/>
    <w:rsid w:val="00CD47AF"/>
    <w:rsid w:val="00CE1AF3"/>
    <w:rsid w:val="00D1638D"/>
    <w:rsid w:val="00DA2CF3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BD3AC3"/>
  <w15:docId w15:val="{950F1547-714B-4DD5-8744-22F5DD5B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4587-3E98-4386-B3BC-D0915D3B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6819</Words>
  <Characters>38872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Владимир Наумов</cp:lastModifiedBy>
  <cp:revision>5</cp:revision>
  <cp:lastPrinted>2018-02-01T10:45:00Z</cp:lastPrinted>
  <dcterms:created xsi:type="dcterms:W3CDTF">2018-09-11T17:11:00Z</dcterms:created>
  <dcterms:modified xsi:type="dcterms:W3CDTF">2018-09-11T18:02:00Z</dcterms:modified>
</cp:coreProperties>
</file>